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99" w:rsidRPr="00137899" w:rsidRDefault="00137899" w:rsidP="00137899">
      <w:pPr>
        <w:pStyle w:val="Titolo1"/>
      </w:pPr>
      <w:bookmarkStart w:id="0" w:name="_Toc220826048"/>
      <w:r w:rsidRPr="00137899">
        <w:t>PREMESSA</w:t>
      </w:r>
      <w:bookmarkEnd w:id="0"/>
    </w:p>
    <w:p w:rsidR="00137899" w:rsidRPr="007C44CF" w:rsidRDefault="00137899" w:rsidP="00137899">
      <w:r w:rsidRPr="007C44CF">
        <w:t>Il presente documento è parte integrante de</w:t>
      </w:r>
      <w:r w:rsidR="00C427C5" w:rsidRPr="007C44CF">
        <w:t xml:space="preserve">lla documentazione contrattuale e </w:t>
      </w:r>
      <w:r w:rsidRPr="007C44CF">
        <w:t xml:space="preserve">viene allegato alla documentazione inviata agli offerenti </w:t>
      </w:r>
      <w:r w:rsidRPr="007C44CF">
        <w:rPr>
          <w:b/>
        </w:rPr>
        <w:t>in fase di</w:t>
      </w:r>
      <w:r w:rsidR="00C427C5" w:rsidRPr="007C44CF">
        <w:rPr>
          <w:b/>
        </w:rPr>
        <w:t xml:space="preserve"> gara</w:t>
      </w:r>
      <w:r w:rsidR="00C427C5" w:rsidRPr="007C44CF">
        <w:t xml:space="preserve">, successivamente </w:t>
      </w:r>
      <w:r w:rsidRPr="007C44CF">
        <w:t>deve essere firmat</w:t>
      </w:r>
      <w:r w:rsidR="00C427C5" w:rsidRPr="007C44CF">
        <w:t>o</w:t>
      </w:r>
      <w:r w:rsidRPr="007C44CF">
        <w:t xml:space="preserve"> per accettazione in fase di aggiudicazione dall’operatore economico.</w:t>
      </w:r>
    </w:p>
    <w:p w:rsidR="00137899" w:rsidRPr="00137899" w:rsidRDefault="00137899" w:rsidP="00137899">
      <w:pPr>
        <w:pStyle w:val="Titolo1"/>
      </w:pPr>
      <w:bookmarkStart w:id="1" w:name="_Toc220826049"/>
      <w:r w:rsidRPr="00137899">
        <w:t>ASSEGNAZIONE DEL CONTRATTO</w:t>
      </w:r>
      <w:bookmarkEnd w:id="1"/>
    </w:p>
    <w:p w:rsidR="00137899" w:rsidRPr="007C44CF" w:rsidRDefault="00137899" w:rsidP="00137899">
      <w:r w:rsidRPr="007C44CF">
        <w:t>L’assegnazione del contratto è subordinata alla verifica dei requisiti, richiesti dalla normativa vigente e dalle procedure interne all’Agenzia, riportati nel modulo “Requisiti dell’operatore economico” (</w:t>
      </w:r>
      <w:r w:rsidRPr="007C44CF">
        <w:rPr>
          <w:b/>
        </w:rPr>
        <w:t>MOD-FORN-03-AR</w:t>
      </w:r>
      <w:r w:rsidRPr="007C44CF">
        <w:t>) il quale è stato fornito, compilato in tutte le sue parti, in fase di selezione.</w:t>
      </w:r>
    </w:p>
    <w:p w:rsidR="00137899" w:rsidRPr="007C44CF" w:rsidRDefault="00137899" w:rsidP="00137899">
      <w:r w:rsidRPr="007C44CF">
        <w:t>La mancanza dei requisiti richiesti così come la loro perdita nel tempo determina</w:t>
      </w:r>
      <w:r w:rsidR="00C427C5" w:rsidRPr="007C44CF">
        <w:t xml:space="preserve">no </w:t>
      </w:r>
      <w:r w:rsidRPr="007C44CF">
        <w:t>l’esclusione dalla fase di selezione del</w:t>
      </w:r>
      <w:r w:rsidR="00BC1074" w:rsidRPr="007C44CF">
        <w:t>l’operatore economico e la nullità del contratto eventualmente sottoscritto</w:t>
      </w:r>
      <w:r w:rsidR="007E53C1" w:rsidRPr="007C44CF">
        <w:t>.</w:t>
      </w:r>
    </w:p>
    <w:p w:rsidR="00137899" w:rsidRPr="007C44CF" w:rsidRDefault="00137899" w:rsidP="00137899">
      <w:r w:rsidRPr="007C44CF">
        <w:t>Eventuali variazioni dei dati dichiarati</w:t>
      </w:r>
      <w:r w:rsidR="00B62125" w:rsidRPr="007C44CF">
        <w:t xml:space="preserve"> </w:t>
      </w:r>
      <w:r w:rsidRPr="007C44CF">
        <w:t xml:space="preserve">vanno tempestivamente inoltrate al </w:t>
      </w:r>
      <w:r w:rsidR="007E53C1" w:rsidRPr="007C44CF">
        <w:t>RUP</w:t>
      </w:r>
      <w:r w:rsidR="00B62125" w:rsidRPr="007C44CF">
        <w:t xml:space="preserve"> come individuato al punto successivo</w:t>
      </w:r>
      <w:r w:rsidRPr="007C44CF">
        <w:t>.</w:t>
      </w:r>
    </w:p>
    <w:p w:rsidR="00137899" w:rsidRPr="00137899" w:rsidRDefault="007E53C1" w:rsidP="00137899">
      <w:pPr>
        <w:pStyle w:val="Titolo1"/>
      </w:pPr>
      <w:bookmarkStart w:id="2" w:name="_Toc220826050"/>
      <w:r w:rsidRPr="00137899">
        <w:t>Responsabile del Procedimento</w:t>
      </w:r>
      <w:bookmarkEnd w:id="2"/>
    </w:p>
    <w:p w:rsidR="007E53C1" w:rsidRDefault="00137899" w:rsidP="00137899">
      <w:r w:rsidRPr="00137899">
        <w:t xml:space="preserve">Il nominativo del </w:t>
      </w:r>
      <w:r w:rsidR="007E53C1" w:rsidRPr="00137899">
        <w:t xml:space="preserve">Responsabile del Procedimento </w:t>
      </w:r>
      <w:r w:rsidR="007E53C1">
        <w:t xml:space="preserve">(RUP </w:t>
      </w:r>
      <w:r w:rsidRPr="00137899">
        <w:t>è riportato nella documentazione ammini</w:t>
      </w:r>
      <w:r w:rsidR="007E53C1">
        <w:t>strativa collegata al contratto.</w:t>
      </w:r>
    </w:p>
    <w:p w:rsidR="00137899" w:rsidRPr="00137899" w:rsidRDefault="00137899" w:rsidP="00137899">
      <w:r w:rsidRPr="00137899">
        <w:t xml:space="preserve">Compito del </w:t>
      </w:r>
      <w:r w:rsidR="007E53C1" w:rsidRPr="00137899">
        <w:t xml:space="preserve">Responsabile del Procedimento </w:t>
      </w:r>
      <w:r w:rsidRPr="00137899">
        <w:t xml:space="preserve">è cooperare, coordinare e seguire l’esecuzione del contratto anche in tema di </w:t>
      </w:r>
      <w:r w:rsidRPr="001378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374650</wp:posOffset>
                </wp:positionV>
                <wp:extent cx="0" cy="0"/>
                <wp:effectExtent l="5715" t="5715" r="1333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31489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9.5pt" to="-9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"/>
            </w:pict>
          </mc:Fallback>
        </mc:AlternateContent>
      </w:r>
      <w:r w:rsidRPr="00137899">
        <w:t>sicurezza e prevenzione infortuni e malattie professionali.</w:t>
      </w:r>
    </w:p>
    <w:p w:rsidR="00137899" w:rsidRPr="00137899" w:rsidRDefault="00137899" w:rsidP="00137899">
      <w:pPr>
        <w:pStyle w:val="Titolo1"/>
      </w:pPr>
      <w:bookmarkStart w:id="3" w:name="_Toc204673478"/>
      <w:bookmarkStart w:id="4" w:name="_Toc220826051"/>
      <w:r w:rsidRPr="00137899">
        <w:t>REFERENTE DEL</w:t>
      </w:r>
      <w:bookmarkEnd w:id="3"/>
      <w:bookmarkEnd w:id="4"/>
      <w:r w:rsidRPr="00137899">
        <w:t>L’OPERATORE ECONOMICO</w:t>
      </w:r>
    </w:p>
    <w:p w:rsidR="00137899" w:rsidRPr="00137899" w:rsidRDefault="00137899" w:rsidP="00137899">
      <w:r w:rsidRPr="00137899">
        <w:t xml:space="preserve">Quando applicabile, l’operatore economico individua e comunica il proprio </w:t>
      </w:r>
      <w:r w:rsidR="007E53C1" w:rsidRPr="00137899">
        <w:t>Responsabile del Procedimento</w:t>
      </w:r>
      <w:r w:rsidRPr="00137899">
        <w:t>, il quale terrà i contatti con ARPAL.</w:t>
      </w:r>
    </w:p>
    <w:p w:rsidR="00137899" w:rsidRPr="00137899" w:rsidRDefault="00137899" w:rsidP="00137899">
      <w:pPr>
        <w:pStyle w:val="Titolo1"/>
      </w:pPr>
      <w:bookmarkStart w:id="5" w:name="_Toc220826052"/>
      <w:r w:rsidRPr="00137899">
        <w:t>COSTI DELLA SICUREZZA</w:t>
      </w:r>
      <w:bookmarkEnd w:id="5"/>
    </w:p>
    <w:p w:rsidR="00137899" w:rsidRPr="00137899" w:rsidRDefault="00137899" w:rsidP="00137899">
      <w:r w:rsidRPr="00137899">
        <w:t>L’assegnazione dell’incarico è subordinata all’individuazione e verifica della congruità dei costi riguardanti la sicurezza sul lavoro riferiti all’attività specifica oggetto dell’incarico.</w:t>
      </w:r>
    </w:p>
    <w:p w:rsidR="00137899" w:rsidRPr="00137899" w:rsidRDefault="00137899" w:rsidP="00137899">
      <w:r w:rsidRPr="00137899">
        <w:t>I costi della sicurezza, che devono essere specificamente riportati, includono anche i costi concernenti le misure necessarie a ridurre o eliminare i rischi da interferenze.</w:t>
      </w:r>
    </w:p>
    <w:p w:rsidR="00137899" w:rsidRPr="00137899" w:rsidRDefault="00137899" w:rsidP="00137899">
      <w:r w:rsidRPr="00137899">
        <w:t>La mancanza dell’individuazione di tali costi determina l’eliminazione dalla selezione e/o la nullità del contratto.</w:t>
      </w:r>
    </w:p>
    <w:p w:rsidR="00137899" w:rsidRPr="00137899" w:rsidRDefault="00137899" w:rsidP="00137899">
      <w:pPr>
        <w:pStyle w:val="Titolo1"/>
      </w:pPr>
      <w:bookmarkStart w:id="6" w:name="_Toc220826053"/>
      <w:r w:rsidRPr="00137899">
        <w:t>COORDINAMENTO E VALUTAZIONE DEI RISCHI DA INTERFERENZE</w:t>
      </w:r>
      <w:bookmarkEnd w:id="6"/>
    </w:p>
    <w:p w:rsidR="00137899" w:rsidRPr="00137899" w:rsidRDefault="00137899" w:rsidP="00137899">
      <w:r w:rsidRPr="00137899">
        <w:rPr>
          <w:bCs/>
        </w:rPr>
        <w:t>Dopo la formalizzazione del contratto e comunque</w:t>
      </w:r>
      <w:r w:rsidRPr="00137899">
        <w:rPr>
          <w:b/>
        </w:rPr>
        <w:t xml:space="preserve"> prima dell’inizio dell’attività </w:t>
      </w:r>
      <w:r w:rsidRPr="00137899">
        <w:t xml:space="preserve">il </w:t>
      </w:r>
      <w:r w:rsidR="00FE7968">
        <w:t>RUP</w:t>
      </w:r>
      <w:r w:rsidRPr="00137899">
        <w:t xml:space="preserve"> organizza un incontro con il Referente dell’operatore economico per prendere visione (quando possibile o necessario) dei luoghi ove si svolgeranno le attività oggetto del contratto.</w:t>
      </w:r>
    </w:p>
    <w:p w:rsidR="00137899" w:rsidRPr="00137899" w:rsidRDefault="00137899" w:rsidP="00137899">
      <w:r w:rsidRPr="00137899">
        <w:t xml:space="preserve">A seguito del sopralluogo il </w:t>
      </w:r>
      <w:r w:rsidR="00FE7968">
        <w:t>RUP</w:t>
      </w:r>
      <w:r w:rsidRPr="00137899">
        <w:t xml:space="preserve"> promuove la </w:t>
      </w:r>
      <w:r w:rsidRPr="00137899">
        <w:rPr>
          <w:b/>
        </w:rPr>
        <w:t>riunione di coordinamento</w:t>
      </w:r>
      <w:r w:rsidRPr="00137899">
        <w:t xml:space="preserve"> delle attività con il Referente dell’operatore economico durante il quale, fra l’altro:</w:t>
      </w:r>
    </w:p>
    <w:p w:rsidR="00137899" w:rsidRPr="00137899" w:rsidRDefault="00137899" w:rsidP="00137899">
      <w:pPr>
        <w:pStyle w:val="Paragrafoelenco"/>
        <w:numPr>
          <w:ilvl w:val="0"/>
          <w:numId w:val="11"/>
        </w:numPr>
        <w:ind w:left="567" w:hanging="425"/>
      </w:pPr>
      <w:r w:rsidRPr="00137899">
        <w:t>sono esaminate le informazioni sui rischi residui ed ambientali presenti nei luoghi interessati dai lavori nonché le informazioni sui rischi determinati dalle attività svolte della ditta appaltatrice.</w:t>
      </w:r>
    </w:p>
    <w:p w:rsidR="00137899" w:rsidRPr="00137899" w:rsidRDefault="00137899" w:rsidP="00137899">
      <w:pPr>
        <w:pStyle w:val="Paragrafoelenco"/>
        <w:numPr>
          <w:ilvl w:val="0"/>
          <w:numId w:val="11"/>
        </w:numPr>
        <w:ind w:left="567" w:hanging="425"/>
      </w:pPr>
      <w:r w:rsidRPr="00137899">
        <w:t>viene condiviso il Documento Unico di valutazione dei Rischi da Interferenze DUVRI (quando previsto)</w:t>
      </w:r>
    </w:p>
    <w:p w:rsidR="00137899" w:rsidRPr="00137899" w:rsidRDefault="00137899" w:rsidP="00137899">
      <w:pPr>
        <w:pStyle w:val="Paragrafoelenco"/>
        <w:numPr>
          <w:ilvl w:val="0"/>
          <w:numId w:val="11"/>
        </w:numPr>
        <w:ind w:left="567" w:hanging="425"/>
      </w:pPr>
      <w:r w:rsidRPr="00137899">
        <w:t>L’operatore economico può presentare proposte di integrazione al DUVRI, ove ritenga di poter meglio garantire la sicurezza del lavoro, sulla base della propria esperienza (quando previsto);</w:t>
      </w:r>
    </w:p>
    <w:p w:rsidR="00137899" w:rsidRPr="00137899" w:rsidRDefault="00137899" w:rsidP="00137899">
      <w:pPr>
        <w:pStyle w:val="Paragrafoelenco"/>
        <w:numPr>
          <w:ilvl w:val="0"/>
          <w:numId w:val="11"/>
        </w:numPr>
        <w:ind w:left="567" w:hanging="425"/>
      </w:pPr>
      <w:r w:rsidRPr="00137899">
        <w:t>il Referente dell’operatore economico si impegna a trasmettere i contenuti del DUVRI ai lavoratori che rappresentano, documentando tale impegno con la sottoscrizione della informazione da parte di tutti i lavoratori coinvolti (quando previsto);</w:t>
      </w:r>
      <w:bookmarkStart w:id="7" w:name="_GoBack"/>
      <w:bookmarkEnd w:id="7"/>
    </w:p>
    <w:p w:rsidR="00137899" w:rsidRPr="00137899" w:rsidRDefault="00137899" w:rsidP="00137899">
      <w:pPr>
        <w:pStyle w:val="Paragrafoelenco"/>
        <w:numPr>
          <w:ilvl w:val="0"/>
          <w:numId w:val="11"/>
        </w:numPr>
        <w:ind w:left="567" w:hanging="425"/>
      </w:pPr>
      <w:r w:rsidRPr="00137899">
        <w:t>è sottoscritto l’“Atto di Coordinamento” (</w:t>
      </w:r>
      <w:r w:rsidRPr="00137899">
        <w:rPr>
          <w:b/>
        </w:rPr>
        <w:t>VER-DVDR-01-AR</w:t>
      </w:r>
      <w:r w:rsidRPr="00137899">
        <w:t>).</w:t>
      </w:r>
    </w:p>
    <w:p w:rsidR="00137899" w:rsidRDefault="00137899">
      <w:pPr>
        <w:spacing w:before="0" w:after="0"/>
        <w:jc w:val="left"/>
        <w:rPr>
          <w:rFonts w:eastAsia="Times New Roman"/>
          <w:b/>
          <w:caps/>
          <w:color w:val="2F5496"/>
          <w:sz w:val="24"/>
          <w:szCs w:val="24"/>
          <w:lang w:eastAsia="ar-SA"/>
        </w:rPr>
      </w:pPr>
      <w:bookmarkStart w:id="8" w:name="_Toc220826054"/>
      <w:r>
        <w:br w:type="page"/>
      </w:r>
    </w:p>
    <w:p w:rsidR="00137899" w:rsidRPr="00137899" w:rsidRDefault="00137899" w:rsidP="00137899">
      <w:pPr>
        <w:pStyle w:val="Titolo1"/>
      </w:pPr>
      <w:r w:rsidRPr="00137899">
        <w:lastRenderedPageBreak/>
        <w:t>RESPONSABILITÀ ED OBBLIGHI DELL’OPERATORE ECONOMICO</w:t>
      </w:r>
      <w:bookmarkEnd w:id="8"/>
    </w:p>
    <w:p w:rsidR="00137899" w:rsidRPr="007C44CF" w:rsidRDefault="00137899" w:rsidP="00137899">
      <w:r w:rsidRPr="007C44CF">
        <w:t>Per tutto quanto segue, l’operatore economico si assume totalmente la responsabilità e gli oneri derivanti dal comportamento dei propri dipendenti (art. 2049 del Codice Civile) quando si dovessero</w:t>
      </w:r>
      <w:r w:rsidR="00792796" w:rsidRPr="007C44CF">
        <w:t xml:space="preserve"> causare</w:t>
      </w:r>
      <w:r w:rsidRPr="007C44CF">
        <w:t xml:space="preserve"> danni a persone o cose appartenenti all’Agenzia od a terzi che reclamassero risarcimento di danni</w:t>
      </w:r>
      <w:r w:rsidR="00792796" w:rsidRPr="007C44CF">
        <w:t xml:space="preserve"> per fatto dei</w:t>
      </w:r>
      <w:r w:rsidRPr="007C44CF">
        <w:t xml:space="preserve"> dipendenti dell’operatore economico.</w:t>
      </w:r>
    </w:p>
    <w:p w:rsidR="00137899" w:rsidRPr="007C44CF" w:rsidRDefault="00137899" w:rsidP="00137899">
      <w:r w:rsidRPr="007C44CF">
        <w:t>L’operatore economico: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dichiara di essere a conoscenza delle norme di legge sulla prevenzione degli infortuni e sull’igiene del lavoro che rigorosamente applica in tutte le fasi di espletamento dell’attività richiesta; dichiara inoltre che tali informazioni</w:t>
      </w:r>
      <w:r w:rsidR="00792796" w:rsidRPr="007C44CF">
        <w:t xml:space="preserve"> sono e</w:t>
      </w:r>
      <w:r w:rsidRPr="007C44CF">
        <w:t xml:space="preserve"> verranno portate a conoscenza dei propri dipendenti ai sensi delle normative vigenti;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assolvere regolarmente le obbligazioni che sono a carico per la previdenza sociale e assicurativa  (INAIL, INPS, ecc.) e ha l’obbligo di comunicare per iscritto all’Agenzia, le posizioni assicurative INAIL dei propri dipendenti che opereranno per ARPAL nonché, con periodicità almeno annuale, gli avvenuti versamenti del premio assicurativo (ove applicabile);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si impegna ad osservare tutte le norme vigenti di tutela dell’ambiente con particolare riferimento all’inquinamento delle acque, all’inquinamento dell’aria, allo smaltimento dei rifiuti, ad alla tutela dalla esposizione al rumore;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essere dotato di adeguata copertura assicurativa per responsabilità civile verso terzi, comprensiva della copertura per eventuali danni cagionati all’Agenzia;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 xml:space="preserve">deve garantire un contegno corretto del personale impegnandosi a sostituire coloro che </w:t>
      </w:r>
      <w:r w:rsidR="00792796" w:rsidRPr="007C44CF">
        <w:t>non osservano i relativi doveri;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si impegna a procurarsi ed avvalersi autonomamente di tutte le risorse e i mezzi adeguatamente organizzati al fine di garantire la tutela della salute e della sicurezza sia dei propri lavoratori impiegati a svolgere l’opera richiesta che di quelli dell’Agenzia. Sono a carico dell’operatore economico tutte le opere, prestazioni, forniture o quant'altro occorra per l'esecuzione a perfetta regola d'arte di tutti i lavori e/o servizi che costituiscono oggetto del contratto;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ha la responsabilità della custodia delle attrezzature e dei materiali necessari per l’esecuzione dei lavori, all’interno delle strutture dell’Agenzia.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chiedere preventiva autorizzazione scritta per l’introduzione di materiali e/o attrezzature pericolose (per esempio, bombole di gas infiammabili, sostanze chimiche, ecc.) attraverso il modulo MOD-DVDR-02-AR (Elenco attrezzature / materiali dell’operatore economico).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dimostrare di aver predisposto opportuna formazione e informazione ed addestramento al proprio personale in relazione alle attività oggetto del contratto e preventivamente allo svolgimento delle stesse;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dotare il proprio personale di tutti i Dispositivi di Protezione Individuale (anche quelli risultati necessari a seguito della Valutazione dei Rischi da Interferenze) necessari allo svolgimento dell’attività;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si impegna ad informare e formare tutti coloro che a qualunque titolo eventualmente collaboreranno con l’operatore economico al fine di trasportare beni o mezzi di loro proprietà, all’interno dei locali dell’Agenzia (corrieri, vettori, ecc.).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provvedere affinché ogni suo dipendente sia provvisto ed esponga apposita tessera di riconoscimento corredata di fotografia, contenente il nome, il cognome, la data di nascita e l’indicazione del datore di lavoro (quando applicabile);</w:t>
      </w:r>
    </w:p>
    <w:p w:rsidR="00137899" w:rsidRPr="00137899" w:rsidRDefault="00137899" w:rsidP="00137899">
      <w:pPr>
        <w:pStyle w:val="Titolo1"/>
      </w:pPr>
      <w:r w:rsidRPr="00137899">
        <w:t>PRECAUZIONI DA ADOTTARE DURAN</w:t>
      </w:r>
      <w:r>
        <w:t>TE LO SVOLGIMENTO DELL’ATTIVITÀ</w:t>
      </w:r>
    </w:p>
    <w:p w:rsidR="00137899" w:rsidRPr="007C44CF" w:rsidRDefault="00137899" w:rsidP="00137899">
      <w:r w:rsidRPr="007C44CF">
        <w:t>Il primo accesso alle strutture dell’Agenzia, da parte del personale dell’Operatore economico, deve avvenire sempre in presenza di personale dell’Agenzia</w:t>
      </w:r>
      <w:r w:rsidR="00792796" w:rsidRPr="007C44CF">
        <w:t>, dotato di specifiche competenze in materia di prevenzione e sicurezza sul lavoro</w:t>
      </w:r>
      <w:r w:rsidRPr="007C44CF">
        <w:t>.</w:t>
      </w:r>
    </w:p>
    <w:p w:rsidR="00137899" w:rsidRPr="007C44CF" w:rsidRDefault="00137899" w:rsidP="00137899">
      <w:r w:rsidRPr="007C44CF">
        <w:t>Il personale dell’operatore economico: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ha l’obbligo di utilizzare tutti i Dispositivi di Protezione Individuali necessari allo svolgimento dell’attività;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lastRenderedPageBreak/>
        <w:t>deve esporre apposita tessera di riconoscimento, corredata di fotografia, contenente le proprie generalità oltre che l’indicazione della ditta di appartenenza;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attenersi scrupolosamente alle segnalazioni di pericolo, obbligo e divieto nonché alle norme di comportamento richiamate dagli appositi cartelli segnaletici.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collocare opportuna segnaletica temporanea, se necessario, prima dello svolgimento delle attività.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astenersi da qualsiasi comportamento od atto che possa arrecare danno o intralcio al regolare svolgimento del lavoro.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deve, in caso di emergenza e/o evacuazione, attenersi alle Norme comportamentali dell’Agenzia presenti presso i locali insieme alle planimetrie con l’indicazione dei percorsi di emergenza e le vie di uscita.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 xml:space="preserve">deve svolgere le attività sul posto di lavoro assegnatogli. È fatto esplicito divieto di recarsi in altri luoghi all'interno del perimetro dell'Agenzia, se non previo il consenso da parte del </w:t>
      </w:r>
      <w:r w:rsidR="00FE7968" w:rsidRPr="007C44CF">
        <w:t>RUP</w:t>
      </w:r>
      <w:r w:rsidRPr="007C44CF">
        <w:t>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 xml:space="preserve">ha l’obbligo di non trattenersi negli ambienti di lavoro al di fuori dell’orario stabilito se non </w:t>
      </w:r>
      <w:r w:rsidR="00F857FE" w:rsidRPr="007C44CF">
        <w:t xml:space="preserve"> con il </w:t>
      </w:r>
      <w:r w:rsidRPr="007C44CF">
        <w:t xml:space="preserve">previo </w:t>
      </w:r>
      <w:r w:rsidRPr="007C44CF">
        <w:rPr>
          <w:strike/>
        </w:rPr>
        <w:t>il</w:t>
      </w:r>
      <w:r w:rsidRPr="007C44CF">
        <w:t xml:space="preserve"> consenso da parte del </w:t>
      </w:r>
      <w:r w:rsidR="00306C52" w:rsidRPr="007C44CF">
        <w:t>RUP</w:t>
      </w:r>
      <w:r w:rsidRPr="007C44CF">
        <w:t>.</w:t>
      </w:r>
    </w:p>
    <w:p w:rsidR="00137899" w:rsidRPr="007C44CF" w:rsidRDefault="00137899" w:rsidP="00137899">
      <w:pPr>
        <w:pStyle w:val="Paragrafoelenco"/>
        <w:numPr>
          <w:ilvl w:val="0"/>
          <w:numId w:val="12"/>
        </w:numPr>
        <w:ind w:left="567" w:hanging="425"/>
      </w:pPr>
      <w:r w:rsidRPr="007C44CF">
        <w:t>deve svolgere le attività avendo cura di non ingombrare le uscite di emergenza, le vie di fuga, non intralciare la normale circolazione dei mezzi e persone,  non occultare i presidi e la segnaletica di sicurezza con materiali e attrezzature se non in caso di assoluta necessità, avendo cura di limitare quanto più possibile l’ingombro ed il tempo di giacenza .</w:t>
      </w:r>
    </w:p>
    <w:p w:rsidR="00137899" w:rsidRPr="007C44CF" w:rsidRDefault="00137899" w:rsidP="00956295">
      <w:pPr>
        <w:pStyle w:val="Paragrafoelenco"/>
        <w:numPr>
          <w:ilvl w:val="0"/>
          <w:numId w:val="12"/>
        </w:numPr>
        <w:ind w:left="567" w:hanging="425"/>
      </w:pPr>
      <w:r w:rsidRPr="007C44CF">
        <w:t>a lavori ultimati, deve lasciare la zona interessata sgombra e libera</w:t>
      </w:r>
      <w:r w:rsidR="00160B39" w:rsidRPr="007C44CF">
        <w:t xml:space="preserve"> da persone, cose,</w:t>
      </w:r>
      <w:r w:rsidRPr="007C44CF">
        <w:t xml:space="preserve"> macchinari, materiali di risulta e </w:t>
      </w:r>
      <w:r w:rsidR="00160B39" w:rsidRPr="007C44CF">
        <w:t xml:space="preserve">da </w:t>
      </w:r>
      <w:r w:rsidRPr="007C44CF">
        <w:t>rifiuti.</w:t>
      </w:r>
    </w:p>
    <w:p w:rsidR="00137899" w:rsidRPr="007C44CF" w:rsidRDefault="00137899" w:rsidP="00956295">
      <w:pPr>
        <w:pStyle w:val="Paragrafoelenco"/>
        <w:numPr>
          <w:ilvl w:val="0"/>
          <w:numId w:val="12"/>
        </w:numPr>
        <w:ind w:left="567" w:hanging="425"/>
      </w:pPr>
      <w:r w:rsidRPr="007C44CF">
        <w:t>ha l’obbl</w:t>
      </w:r>
      <w:r w:rsidR="009A46CE" w:rsidRPr="007C44CF">
        <w:t>igo di segnalare immediatamente</w:t>
      </w:r>
      <w:r w:rsidRPr="007C44CF">
        <w:t xml:space="preserve"> al </w:t>
      </w:r>
      <w:r w:rsidR="009A46CE" w:rsidRPr="007C44CF">
        <w:t>RUP</w:t>
      </w:r>
      <w:r w:rsidRPr="007C44CF">
        <w:t xml:space="preserve"> eventuali deficienze dei dispositivi di sicurezza o l’esistenza di condizioni di pericolo (adoperandosi direttamente, in caso di urgenza e nell’ambito delle proprie competenze e possibilità, per l’eliminazione di dette deficienze o pericoli).</w:t>
      </w:r>
    </w:p>
    <w:p w:rsidR="00137899" w:rsidRPr="007C44CF" w:rsidRDefault="00137899" w:rsidP="00956295">
      <w:pPr>
        <w:pStyle w:val="Paragrafoelenco"/>
        <w:numPr>
          <w:ilvl w:val="0"/>
          <w:numId w:val="12"/>
        </w:numPr>
        <w:ind w:left="567" w:hanging="425"/>
      </w:pPr>
      <w:r w:rsidRPr="007C44CF">
        <w:t>le operazioni necessarie al sezionamento dell'alimentazione delle apparecchiature devono avvenire in presenza di personale dell’Agenzia.</w:t>
      </w:r>
    </w:p>
    <w:p w:rsidR="00137899" w:rsidRPr="007C44CF" w:rsidRDefault="00137899" w:rsidP="00956295">
      <w:pPr>
        <w:pStyle w:val="Paragrafoelenco"/>
        <w:numPr>
          <w:ilvl w:val="0"/>
          <w:numId w:val="12"/>
        </w:numPr>
        <w:ind w:left="567" w:hanging="425"/>
      </w:pPr>
      <w:r w:rsidRPr="007C44CF">
        <w:t>deve effettuate le attività in modo da eliminare le interferenze fra personale dell’Agenzia e personale della ditta il metodo operativo, che potrà essere per esempio, allontanamento del personale dell’Agenzia, utilizzo segnaletica ecc., dovrà essere concordato e riportato sull’Atto di Coordinamento.</w:t>
      </w:r>
    </w:p>
    <w:p w:rsidR="00137899" w:rsidRPr="007C44CF" w:rsidRDefault="00137899" w:rsidP="00956295">
      <w:pPr>
        <w:pStyle w:val="Paragrafoelenco"/>
        <w:numPr>
          <w:ilvl w:val="0"/>
          <w:numId w:val="12"/>
        </w:numPr>
        <w:ind w:left="567" w:hanging="425"/>
      </w:pPr>
      <w:r w:rsidRPr="007C44CF">
        <w:t xml:space="preserve">deve, prima di effettuare un intervento in presenza di altri lavoratori che effettuano operazioni nell’area di competenza, avvertire il </w:t>
      </w:r>
      <w:r w:rsidR="009A46CE" w:rsidRPr="007C44CF">
        <w:t>RUP</w:t>
      </w:r>
      <w:r w:rsidRPr="007C44CF">
        <w:t xml:space="preserve"> per definire le modalità e i tempi di svolgimento dell’attività.</w:t>
      </w:r>
    </w:p>
    <w:p w:rsidR="00137899" w:rsidRPr="00137899" w:rsidRDefault="00137899" w:rsidP="00137899">
      <w:pPr>
        <w:pStyle w:val="Titolo1"/>
      </w:pPr>
      <w:bookmarkStart w:id="9" w:name="_Toc220826055"/>
      <w:r w:rsidRPr="00137899">
        <w:t>ACCESSO IN AGENZIA</w:t>
      </w:r>
      <w:bookmarkEnd w:id="9"/>
    </w:p>
    <w:p w:rsidR="00137899" w:rsidRPr="00137899" w:rsidRDefault="00137899" w:rsidP="00137899">
      <w:r w:rsidRPr="00137899">
        <w:t>L’operatore economico deve comunicare all’ARPAL, prima dell'inizio dei lavori, i nominativi del proprio personale impiegato per il compimento delle opere oggetto del contratto, comunicando tempestivamente</w:t>
      </w:r>
      <w:r w:rsidR="005D2D4B">
        <w:t>,</w:t>
      </w:r>
      <w:r w:rsidRPr="00137899">
        <w:t xml:space="preserve"> inoltre</w:t>
      </w:r>
      <w:r w:rsidR="005D2D4B">
        <w:t>,</w:t>
      </w:r>
      <w:r w:rsidRPr="00137899">
        <w:t xml:space="preserve"> ogni variazione</w:t>
      </w:r>
    </w:p>
    <w:p w:rsidR="00137899" w:rsidRPr="00137899" w:rsidRDefault="00137899" w:rsidP="00137899">
      <w:r w:rsidRPr="00137899">
        <w:t>L’operatore economico prima dell’accesso ai locali dell’Agenzia, normalmente, deve registrarsi presso la portineria.</w:t>
      </w:r>
    </w:p>
    <w:p w:rsidR="00137899" w:rsidRPr="00137899" w:rsidRDefault="00137899" w:rsidP="00137899">
      <w:pPr>
        <w:pStyle w:val="Titolo1"/>
      </w:pPr>
      <w:bookmarkStart w:id="10" w:name="_Toc220826056"/>
      <w:r w:rsidRPr="00137899">
        <w:t>ATTREZZATURE DI LAVORO DI PROPRIETÀ DELL’ OPERATORE ECONOMICO</w:t>
      </w:r>
      <w:bookmarkEnd w:id="10"/>
    </w:p>
    <w:p w:rsidR="00137899" w:rsidRPr="00137899" w:rsidRDefault="00137899" w:rsidP="00137899">
      <w:r w:rsidRPr="00137899">
        <w:t xml:space="preserve">L’operatore economico deve preventivamente fornire elenco delle proprie attrezzature, eventualmente utilizzate, al </w:t>
      </w:r>
      <w:r w:rsidR="007F1174">
        <w:t>RUP</w:t>
      </w:r>
      <w:r w:rsidRPr="00137899">
        <w:t>. Le stesse devono essere contrassegnate con targhette identificative.</w:t>
      </w:r>
    </w:p>
    <w:p w:rsidR="00137899" w:rsidRPr="00137899" w:rsidRDefault="00137899" w:rsidP="00137899">
      <w:r w:rsidRPr="00137899">
        <w:t>Tutte le attrezzature adottate devono trovarsi nelle necessarie condizioni di efficienza ai fini della sicurezza. Tali condizioni devono essere mantenute nel tempo.</w:t>
      </w:r>
    </w:p>
    <w:p w:rsidR="00137899" w:rsidRPr="00137899" w:rsidRDefault="00137899" w:rsidP="00137899">
      <w:r w:rsidRPr="00137899">
        <w:t>È vietato l’utilizzo, per lo svolgimento delle attività oggetto del contratto, di attrezzature che non rispondano alle norme per la prevenzione degli infortuni sul lavoro e/o prive delle certificazioni previste dalle disposizioni vigenti.</w:t>
      </w:r>
    </w:p>
    <w:p w:rsidR="00137899" w:rsidRPr="00137899" w:rsidRDefault="00137899" w:rsidP="00137899">
      <w:r w:rsidRPr="00137899">
        <w:t>Le attrezzature devono essere custodite a cura dell’operatore economico ed essere sistemate in modo da non costituire pericolo per i lavoratori.</w:t>
      </w:r>
    </w:p>
    <w:p w:rsidR="00956295" w:rsidRDefault="00956295">
      <w:pPr>
        <w:spacing w:before="0" w:after="0"/>
        <w:jc w:val="left"/>
        <w:rPr>
          <w:rFonts w:eastAsia="Times New Roman"/>
          <w:b/>
          <w:caps/>
          <w:color w:val="2F5496"/>
          <w:sz w:val="24"/>
          <w:szCs w:val="24"/>
          <w:lang w:eastAsia="ar-SA"/>
        </w:rPr>
      </w:pPr>
      <w:bookmarkStart w:id="11" w:name="_Toc220826057"/>
      <w:r>
        <w:br w:type="page"/>
      </w:r>
    </w:p>
    <w:p w:rsidR="00137899" w:rsidRPr="00137899" w:rsidRDefault="00137899" w:rsidP="00137899">
      <w:pPr>
        <w:pStyle w:val="Titolo1"/>
      </w:pPr>
      <w:r w:rsidRPr="00137899">
        <w:lastRenderedPageBreak/>
        <w:t>ATTREZZATURE DI LAVORO DI PROPRIETÀ DELL’AGENZIA</w:t>
      </w:r>
      <w:bookmarkEnd w:id="11"/>
    </w:p>
    <w:p w:rsidR="00137899" w:rsidRPr="00137899" w:rsidRDefault="00137899" w:rsidP="00137899">
      <w:r w:rsidRPr="00137899">
        <w:t>È di norma vietato l’uso di attrezzature di lavoro, di materiale o di opere provvisionali di ARPAL da parte di personale non dipendente dell’Agenzia.</w:t>
      </w:r>
    </w:p>
    <w:p w:rsidR="00137899" w:rsidRPr="00137899" w:rsidRDefault="00137899" w:rsidP="00137899">
      <w:r w:rsidRPr="00137899">
        <w:t xml:space="preserve">In casi di materiale impossibilità ad adempiere con propria attrezzatura è possibile consentire l’uso di attrezzature dell’Agenzia o ad essa assegnate seguendo quanto previsto dal art. 72 D.Lgs. 81/08 e solo dopo espressa autorizzazione scritta da parte del </w:t>
      </w:r>
      <w:r w:rsidR="00FE7968">
        <w:t>RUP</w:t>
      </w:r>
      <w:r w:rsidRPr="00137899">
        <w:t xml:space="preserve"> attraverso il </w:t>
      </w:r>
      <w:r w:rsidRPr="00137899">
        <w:rPr>
          <w:b/>
        </w:rPr>
        <w:t>MOD-DVDR-04-AR</w:t>
      </w:r>
      <w:r w:rsidRPr="00137899">
        <w:t>.</w:t>
      </w:r>
    </w:p>
    <w:p w:rsidR="00137899" w:rsidRPr="00137899" w:rsidRDefault="00137899" w:rsidP="00137899">
      <w:r w:rsidRPr="00137899">
        <w:t>In ogni caso l’utilizzatore si obbliga a servirsi dell’attrezzatura con diligenza, perizia e nel pieno rispetto delle norme vigenti.</w:t>
      </w:r>
    </w:p>
    <w:p w:rsidR="00137899" w:rsidRPr="00137899" w:rsidRDefault="00137899" w:rsidP="00137899">
      <w:r w:rsidRPr="00137899">
        <w:t>L’utilizzatore assume tutte le responsabilità per danni a persone o cose derivanti dall’uso delle attrezzature.</w:t>
      </w:r>
    </w:p>
    <w:p w:rsidR="00137899" w:rsidRPr="00137899" w:rsidRDefault="00137899" w:rsidP="00137899">
      <w:pPr>
        <w:pStyle w:val="Titolo1"/>
      </w:pPr>
      <w:bookmarkStart w:id="12" w:name="_Toc220826058"/>
      <w:r w:rsidRPr="00137899">
        <w:t>INFORTUNI E SITUAZIONI DI PERICOLO</w:t>
      </w:r>
      <w:bookmarkEnd w:id="12"/>
    </w:p>
    <w:p w:rsidR="00137899" w:rsidRPr="00137899" w:rsidRDefault="00137899" w:rsidP="00137899">
      <w:r w:rsidRPr="00137899">
        <w:t xml:space="preserve">In caso di infortunio, incidente o situazione di pericolo, l’operatore economico, deve dare immediata esecuzione a quanto prescritto dalle norme che regolano la materia e deve informare per iscritto il </w:t>
      </w:r>
      <w:r w:rsidR="007F1174">
        <w:t>RUP</w:t>
      </w:r>
      <w:r w:rsidRPr="00137899">
        <w:t>.</w:t>
      </w:r>
    </w:p>
    <w:p w:rsidR="00137899" w:rsidRPr="00137899" w:rsidRDefault="00137899" w:rsidP="00137899">
      <w:r w:rsidRPr="00137899">
        <w:t>In caso di situazioni di pericolo in cui si venga a trovare, l’operatore economico deve attenersi alle procedure d’emergenza dell’Agenzia.</w:t>
      </w:r>
    </w:p>
    <w:p w:rsidR="00137899" w:rsidRPr="00137899" w:rsidRDefault="00137899" w:rsidP="00137899">
      <w:pPr>
        <w:pStyle w:val="Titolo1"/>
      </w:pPr>
      <w:bookmarkStart w:id="13" w:name="_Toc220826059"/>
      <w:r w:rsidRPr="00137899">
        <w:t>VIGILANZA E VERIFICA</w:t>
      </w:r>
      <w:bookmarkEnd w:id="13"/>
      <w:r w:rsidRPr="00137899">
        <w:t xml:space="preserve"> </w:t>
      </w:r>
    </w:p>
    <w:p w:rsidR="00137899" w:rsidRPr="007C44CF" w:rsidRDefault="00137899" w:rsidP="00137899">
      <w:r w:rsidRPr="007C44CF">
        <w:t xml:space="preserve">È facoltà dell’Agenzia effettuare sopralluoghi e verifiche durante lo svolgimento delle attività </w:t>
      </w:r>
      <w:r w:rsidR="005E5081" w:rsidRPr="007C44CF">
        <w:t xml:space="preserve">e nel caso in cui si dovessero riscontrare delle difformità, se necessario, si appronteranno </w:t>
      </w:r>
      <w:r w:rsidRPr="007C44CF">
        <w:t>le relative azioni correttive.</w:t>
      </w:r>
    </w:p>
    <w:p w:rsidR="00137899" w:rsidRPr="007C44CF" w:rsidRDefault="00137899" w:rsidP="00137899">
      <w:r w:rsidRPr="007C44CF">
        <w:t>L’Agenzia ha</w:t>
      </w:r>
      <w:r w:rsidR="005E5081" w:rsidRPr="007C44CF">
        <w:t>,</w:t>
      </w:r>
      <w:r w:rsidRPr="007C44CF">
        <w:t xml:space="preserve"> inoltre</w:t>
      </w:r>
      <w:r w:rsidR="005E5081" w:rsidRPr="007C44CF">
        <w:t>,</w:t>
      </w:r>
      <w:r w:rsidRPr="007C44CF">
        <w:t xml:space="preserve"> facoltà di accertare e di segnalare, in qualunque momento, la violazione da parte dell’operatore economico degli obblighi di legge in materia di sicurezza sul lavoro.</w:t>
      </w:r>
    </w:p>
    <w:p w:rsidR="00137899" w:rsidRPr="007C44CF" w:rsidRDefault="00137899" w:rsidP="00137899">
      <w:r w:rsidRPr="007C44CF">
        <w:t>In caso di violazione dei suddetti obblighi, l’Agenzia avrà la facoltà di ordinare la sospensione dei lavori e il risarcimento dei danni per ogni conseguenza dannosa derivante da tale violazione.</w:t>
      </w:r>
    </w:p>
    <w:p w:rsidR="00137899" w:rsidRPr="007C44CF" w:rsidRDefault="00137899" w:rsidP="00137899">
      <w:r w:rsidRPr="007C44CF">
        <w:t>L’inosservanza delle leggi di sicurezza ed igiene sul lavoro e delle disposizioni sopra contenute, potrà determinare l’immediata</w:t>
      </w:r>
      <w:r w:rsidR="005E5081" w:rsidRPr="007C44CF">
        <w:t xml:space="preserve"> risoluzione</w:t>
      </w:r>
      <w:r w:rsidRPr="007C44CF">
        <w:t xml:space="preserve"> del contratto</w:t>
      </w:r>
    </w:p>
    <w:p w:rsidR="00137899" w:rsidRPr="007C44CF" w:rsidRDefault="00137899" w:rsidP="00137899"/>
    <w:p w:rsidR="00137899" w:rsidRPr="00137899" w:rsidRDefault="00137899" w:rsidP="00137899"/>
    <w:p w:rsidR="00137899" w:rsidRPr="00137899" w:rsidRDefault="00137899" w:rsidP="00137899"/>
    <w:tbl>
      <w:tblPr>
        <w:tblW w:w="0" w:type="auto"/>
        <w:tblLook w:val="01E0" w:firstRow="1" w:lastRow="1" w:firstColumn="1" w:lastColumn="1" w:noHBand="0" w:noVBand="0"/>
      </w:tblPr>
      <w:tblGrid>
        <w:gridCol w:w="1206"/>
        <w:gridCol w:w="3565"/>
        <w:gridCol w:w="616"/>
        <w:gridCol w:w="4251"/>
      </w:tblGrid>
      <w:tr w:rsidR="00137899" w:rsidRPr="00137899" w:rsidTr="00956295">
        <w:trPr>
          <w:cantSplit/>
        </w:trPr>
        <w:tc>
          <w:tcPr>
            <w:tcW w:w="1206" w:type="dxa"/>
            <w:vMerge w:val="restart"/>
            <w:vAlign w:val="center"/>
          </w:tcPr>
          <w:p w:rsidR="00137899" w:rsidRPr="00137899" w:rsidRDefault="00137899" w:rsidP="00137899">
            <w:r w:rsidRPr="00137899">
              <w:t xml:space="preserve">Data </w:t>
            </w:r>
          </w:p>
        </w:tc>
        <w:tc>
          <w:tcPr>
            <w:tcW w:w="3565" w:type="dxa"/>
          </w:tcPr>
          <w:p w:rsidR="00137899" w:rsidRPr="00137899" w:rsidRDefault="00137899" w:rsidP="00137899"/>
        </w:tc>
        <w:tc>
          <w:tcPr>
            <w:tcW w:w="616" w:type="dxa"/>
          </w:tcPr>
          <w:p w:rsidR="00137899" w:rsidRPr="00137899" w:rsidRDefault="00137899" w:rsidP="00137899"/>
        </w:tc>
        <w:tc>
          <w:tcPr>
            <w:tcW w:w="4251" w:type="dxa"/>
          </w:tcPr>
          <w:p w:rsidR="00137899" w:rsidRPr="00137899" w:rsidRDefault="00137899" w:rsidP="00137899">
            <w:r w:rsidRPr="00137899">
              <w:t>Datore di Lavoro (operatore economico)</w:t>
            </w:r>
          </w:p>
        </w:tc>
      </w:tr>
      <w:tr w:rsidR="00137899" w:rsidRPr="00137899" w:rsidTr="00956295">
        <w:trPr>
          <w:cantSplit/>
        </w:trPr>
        <w:tc>
          <w:tcPr>
            <w:tcW w:w="1206" w:type="dxa"/>
            <w:vMerge/>
            <w:vAlign w:val="center"/>
          </w:tcPr>
          <w:p w:rsidR="00137899" w:rsidRPr="00137899" w:rsidRDefault="00137899" w:rsidP="00137899"/>
        </w:tc>
        <w:tc>
          <w:tcPr>
            <w:tcW w:w="3565" w:type="dxa"/>
            <w:tcBorders>
              <w:bottom w:val="single" w:sz="4" w:space="0" w:color="auto"/>
            </w:tcBorders>
          </w:tcPr>
          <w:p w:rsidR="00137899" w:rsidRPr="00137899" w:rsidRDefault="00137899" w:rsidP="00137899"/>
        </w:tc>
        <w:tc>
          <w:tcPr>
            <w:tcW w:w="616" w:type="dxa"/>
          </w:tcPr>
          <w:p w:rsidR="00137899" w:rsidRPr="00137899" w:rsidRDefault="00137899" w:rsidP="00137899"/>
        </w:tc>
        <w:tc>
          <w:tcPr>
            <w:tcW w:w="4251" w:type="dxa"/>
            <w:vAlign w:val="center"/>
          </w:tcPr>
          <w:p w:rsidR="00137899" w:rsidRPr="00137899" w:rsidRDefault="00137899" w:rsidP="00956295">
            <w:pPr>
              <w:jc w:val="center"/>
            </w:pPr>
            <w:r w:rsidRPr="00137899">
              <w:t>(Timbro e firma)</w:t>
            </w:r>
          </w:p>
        </w:tc>
      </w:tr>
    </w:tbl>
    <w:p w:rsidR="00137899" w:rsidRPr="00137899" w:rsidRDefault="00137899" w:rsidP="00137899"/>
    <w:p w:rsidR="00D2472A" w:rsidRPr="00137899" w:rsidRDefault="00D2472A" w:rsidP="00137899"/>
    <w:sectPr w:rsidR="00D2472A" w:rsidRPr="00137899" w:rsidSect="0014716F">
      <w:headerReference w:type="default" r:id="rId7"/>
      <w:footerReference w:type="default" r:id="rId8"/>
      <w:pgSz w:w="11906" w:h="16838"/>
      <w:pgMar w:top="1418" w:right="1134" w:bottom="851" w:left="1134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99" w:rsidRDefault="00AA3099" w:rsidP="00431AA2">
      <w:pPr>
        <w:spacing w:before="0" w:after="0"/>
      </w:pPr>
      <w:r>
        <w:separator/>
      </w:r>
    </w:p>
  </w:endnote>
  <w:endnote w:type="continuationSeparator" w:id="0">
    <w:p w:rsidR="00AA3099" w:rsidRDefault="00AA3099" w:rsidP="00431A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6F" w:rsidRPr="0014716F" w:rsidRDefault="00137899" w:rsidP="00137899">
    <w:pPr>
      <w:pBdr>
        <w:top w:val="single" w:sz="8" w:space="1" w:color="0070C0"/>
      </w:pBdr>
      <w:tabs>
        <w:tab w:val="center" w:pos="4819"/>
        <w:tab w:val="right" w:pos="9638"/>
      </w:tabs>
      <w:spacing w:before="0" w:after="0"/>
      <w:jc w:val="left"/>
      <w:rPr>
        <w:rFonts w:asciiTheme="minorHAnsi" w:eastAsiaTheme="minorEastAsia" w:hAnsiTheme="minorHAnsi" w:cstheme="minorBidi"/>
        <w:sz w:val="20"/>
      </w:rPr>
    </w:pPr>
    <w:r>
      <w:rPr>
        <w:rFonts w:asciiTheme="minorHAnsi" w:eastAsiaTheme="minorEastAsia" w:hAnsiTheme="minorHAnsi" w:cstheme="minorBidi"/>
        <w:b/>
        <w:sz w:val="20"/>
      </w:rPr>
      <w:t>MOD</w:t>
    </w:r>
    <w:r w:rsidR="0014716F" w:rsidRPr="0014716F">
      <w:rPr>
        <w:rFonts w:asciiTheme="minorHAnsi" w:eastAsiaTheme="minorEastAsia" w:hAnsiTheme="minorHAnsi" w:cstheme="minorBidi"/>
        <w:b/>
        <w:sz w:val="20"/>
      </w:rPr>
      <w:t>-</w:t>
    </w:r>
    <w:r>
      <w:rPr>
        <w:rFonts w:asciiTheme="minorHAnsi" w:eastAsiaTheme="minorEastAsia" w:hAnsiTheme="minorHAnsi" w:cstheme="minorBidi"/>
        <w:b/>
        <w:sz w:val="20"/>
      </w:rPr>
      <w:t>DVDR</w:t>
    </w:r>
    <w:r w:rsidR="0014716F" w:rsidRPr="0014716F">
      <w:rPr>
        <w:rFonts w:asciiTheme="minorHAnsi" w:eastAsiaTheme="minorEastAsia" w:hAnsiTheme="minorHAnsi" w:cstheme="minorBidi"/>
        <w:b/>
        <w:sz w:val="20"/>
      </w:rPr>
      <w:t>-</w:t>
    </w:r>
    <w:r>
      <w:rPr>
        <w:rFonts w:asciiTheme="minorHAnsi" w:eastAsiaTheme="minorEastAsia" w:hAnsiTheme="minorHAnsi" w:cstheme="minorBidi"/>
        <w:b/>
        <w:sz w:val="20"/>
      </w:rPr>
      <w:t>05</w:t>
    </w:r>
    <w:r w:rsidR="0014716F" w:rsidRPr="0014716F">
      <w:rPr>
        <w:rFonts w:asciiTheme="minorHAnsi" w:eastAsiaTheme="minorEastAsia" w:hAnsiTheme="minorHAnsi" w:cstheme="minorBidi"/>
        <w:b/>
        <w:sz w:val="20"/>
      </w:rPr>
      <w:t>-</w:t>
    </w:r>
    <w:r>
      <w:rPr>
        <w:rFonts w:asciiTheme="minorHAnsi" w:eastAsiaTheme="minorEastAsia" w:hAnsiTheme="minorHAnsi" w:cstheme="minorBidi"/>
        <w:b/>
        <w:sz w:val="20"/>
      </w:rPr>
      <w:t>AR</w:t>
    </w:r>
    <w:r w:rsidR="0014716F" w:rsidRPr="0014716F">
      <w:rPr>
        <w:rFonts w:asciiTheme="minorHAnsi" w:eastAsiaTheme="minorEastAsia" w:hAnsiTheme="minorHAnsi" w:cstheme="minorBidi"/>
        <w:b/>
        <w:sz w:val="20"/>
      </w:rPr>
      <w:ptab w:relativeTo="margin" w:alignment="center" w:leader="none"/>
    </w:r>
    <w:r w:rsidR="0014716F" w:rsidRPr="0014716F">
      <w:rPr>
        <w:rFonts w:asciiTheme="minorHAnsi" w:eastAsiaTheme="minorEastAsia" w:hAnsiTheme="minorHAnsi" w:cstheme="minorBidi"/>
        <w:sz w:val="20"/>
      </w:rPr>
      <w:t>Rev</w:t>
    </w:r>
    <w:r>
      <w:rPr>
        <w:rFonts w:asciiTheme="minorHAnsi" w:eastAsiaTheme="minorEastAsia" w:hAnsiTheme="minorHAnsi" w:cstheme="minorBidi"/>
        <w:sz w:val="20"/>
      </w:rPr>
      <w:t>0</w:t>
    </w:r>
    <w:r w:rsidR="00ED69DF">
      <w:rPr>
        <w:rFonts w:asciiTheme="minorHAnsi" w:eastAsiaTheme="minorEastAsia" w:hAnsiTheme="minorHAnsi" w:cstheme="minorBidi"/>
        <w:sz w:val="20"/>
      </w:rPr>
      <w:t>7</w:t>
    </w:r>
    <w:r w:rsidR="0014716F" w:rsidRPr="0014716F">
      <w:rPr>
        <w:rFonts w:asciiTheme="minorHAnsi" w:eastAsiaTheme="minorEastAsia" w:hAnsiTheme="minorHAnsi" w:cstheme="minorBidi"/>
        <w:sz w:val="20"/>
      </w:rPr>
      <w:t xml:space="preserve"> del </w:t>
    </w:r>
    <w:r w:rsidR="004E7DDC">
      <w:rPr>
        <w:rFonts w:asciiTheme="minorHAnsi" w:eastAsiaTheme="minorEastAsia" w:hAnsiTheme="minorHAnsi" w:cstheme="minorBidi"/>
        <w:sz w:val="20"/>
      </w:rPr>
      <w:t>04/0719</w:t>
    </w:r>
    <w:r w:rsidR="0014716F" w:rsidRPr="0014716F">
      <w:rPr>
        <w:rFonts w:asciiTheme="minorHAnsi" w:eastAsiaTheme="minorEastAsia" w:hAnsiTheme="minorHAnsi" w:cstheme="minorBidi"/>
        <w:sz w:val="20"/>
      </w:rPr>
      <w:ptab w:relativeTo="margin" w:alignment="right" w:leader="none"/>
    </w:r>
    <w:r w:rsidR="0014716F" w:rsidRPr="0014716F">
      <w:rPr>
        <w:rFonts w:asciiTheme="minorHAnsi" w:eastAsiaTheme="minorEastAsia" w:hAnsiTheme="minorHAnsi" w:cstheme="minorBidi"/>
        <w:sz w:val="20"/>
      </w:rPr>
      <w:t xml:space="preserve">pag </w:t>
    </w:r>
    <w:r w:rsidR="0014716F" w:rsidRPr="0014716F">
      <w:rPr>
        <w:rFonts w:asciiTheme="minorHAnsi" w:eastAsiaTheme="minorEastAsia" w:hAnsiTheme="minorHAnsi" w:cstheme="minorBidi"/>
        <w:sz w:val="20"/>
      </w:rPr>
      <w:fldChar w:fldCharType="begin"/>
    </w:r>
    <w:r w:rsidR="0014716F" w:rsidRPr="0014716F">
      <w:rPr>
        <w:rFonts w:asciiTheme="minorHAnsi" w:eastAsiaTheme="minorEastAsia" w:hAnsiTheme="minorHAnsi" w:cstheme="minorBidi"/>
        <w:sz w:val="20"/>
      </w:rPr>
      <w:instrText xml:space="preserve"> PAGE   \* MERGEFORMAT </w:instrText>
    </w:r>
    <w:r w:rsidR="0014716F" w:rsidRPr="0014716F">
      <w:rPr>
        <w:rFonts w:asciiTheme="minorHAnsi" w:eastAsiaTheme="minorEastAsia" w:hAnsiTheme="minorHAnsi" w:cstheme="minorBidi"/>
        <w:sz w:val="20"/>
      </w:rPr>
      <w:fldChar w:fldCharType="separate"/>
    </w:r>
    <w:r w:rsidR="004E7DDC">
      <w:rPr>
        <w:rFonts w:asciiTheme="minorHAnsi" w:eastAsiaTheme="minorEastAsia" w:hAnsiTheme="minorHAnsi" w:cstheme="minorBidi"/>
        <w:noProof/>
        <w:sz w:val="20"/>
      </w:rPr>
      <w:t>4</w:t>
    </w:r>
    <w:r w:rsidR="0014716F" w:rsidRPr="0014716F">
      <w:rPr>
        <w:rFonts w:asciiTheme="minorHAnsi" w:eastAsiaTheme="minorEastAsia" w:hAnsiTheme="minorHAnsi" w:cstheme="minorBidi"/>
        <w:sz w:val="20"/>
      </w:rPr>
      <w:fldChar w:fldCharType="end"/>
    </w:r>
    <w:r w:rsidR="0014716F" w:rsidRPr="0014716F">
      <w:rPr>
        <w:rFonts w:asciiTheme="minorHAnsi" w:eastAsiaTheme="minorEastAsia" w:hAnsiTheme="minorHAnsi" w:cstheme="minorBidi"/>
        <w:sz w:val="20"/>
      </w:rPr>
      <w:t xml:space="preserve"> di </w:t>
    </w:r>
    <w:r w:rsidR="0014716F" w:rsidRPr="0014716F">
      <w:rPr>
        <w:rFonts w:asciiTheme="minorHAnsi" w:eastAsiaTheme="minorEastAsia" w:hAnsiTheme="minorHAnsi" w:cstheme="minorBidi"/>
        <w:sz w:val="20"/>
      </w:rPr>
      <w:fldChar w:fldCharType="begin"/>
    </w:r>
    <w:r w:rsidR="0014716F" w:rsidRPr="0014716F">
      <w:rPr>
        <w:rFonts w:asciiTheme="minorHAnsi" w:eastAsiaTheme="minorEastAsia" w:hAnsiTheme="minorHAnsi" w:cstheme="minorBidi"/>
        <w:sz w:val="20"/>
      </w:rPr>
      <w:instrText xml:space="preserve"> NUMPAGES   \* MERGEFORMAT </w:instrText>
    </w:r>
    <w:r w:rsidR="0014716F" w:rsidRPr="0014716F">
      <w:rPr>
        <w:rFonts w:asciiTheme="minorHAnsi" w:eastAsiaTheme="minorEastAsia" w:hAnsiTheme="minorHAnsi" w:cstheme="minorBidi"/>
        <w:sz w:val="20"/>
      </w:rPr>
      <w:fldChar w:fldCharType="separate"/>
    </w:r>
    <w:r w:rsidR="004E7DDC">
      <w:rPr>
        <w:rFonts w:asciiTheme="minorHAnsi" w:eastAsiaTheme="minorEastAsia" w:hAnsiTheme="minorHAnsi" w:cstheme="minorBidi"/>
        <w:noProof/>
        <w:sz w:val="20"/>
      </w:rPr>
      <w:t>4</w:t>
    </w:r>
    <w:r w:rsidR="0014716F" w:rsidRPr="0014716F">
      <w:rPr>
        <w:rFonts w:asciiTheme="minorHAnsi" w:eastAsiaTheme="minorEastAsia" w:hAnsiTheme="minorHAnsi" w:cstheme="minorBid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99" w:rsidRDefault="00AA3099" w:rsidP="00431AA2">
      <w:pPr>
        <w:spacing w:before="0" w:after="0"/>
      </w:pPr>
      <w:r>
        <w:separator/>
      </w:r>
    </w:p>
  </w:footnote>
  <w:footnote w:type="continuationSeparator" w:id="0">
    <w:p w:rsidR="00AA3099" w:rsidRDefault="00AA3099" w:rsidP="00431A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349" w:type="dxa"/>
      <w:tblInd w:w="-289" w:type="dxa"/>
      <w:tblBorders>
        <w:top w:val="none" w:sz="0" w:space="0" w:color="auto"/>
        <w:left w:val="none" w:sz="0" w:space="0" w:color="auto"/>
        <w:bottom w:val="single" w:sz="8" w:space="0" w:color="1F497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5"/>
      <w:gridCol w:w="5038"/>
      <w:gridCol w:w="1596"/>
    </w:tblGrid>
    <w:tr w:rsidR="00431AA2" w:rsidRPr="00051BB8" w:rsidTr="00322565">
      <w:trPr>
        <w:trHeight w:val="709"/>
      </w:trPr>
      <w:tc>
        <w:tcPr>
          <w:tcW w:w="3715" w:type="dxa"/>
          <w:vAlign w:val="center"/>
        </w:tcPr>
        <w:p w:rsidR="00431AA2" w:rsidRPr="00051BB8" w:rsidRDefault="0008602B" w:rsidP="00322565">
          <w:pPr>
            <w:tabs>
              <w:tab w:val="center" w:pos="4819"/>
              <w:tab w:val="right" w:pos="9638"/>
            </w:tabs>
            <w:spacing w:before="0" w:after="0"/>
            <w:jc w:val="left"/>
            <w:rPr>
              <w:rFonts w:asciiTheme="minorHAnsi" w:eastAsiaTheme="minorEastAsia" w:hAnsiTheme="minorHAnsi"/>
              <w:szCs w:val="20"/>
            </w:rPr>
          </w:pPr>
          <w:r>
            <w:rPr>
              <w:rFonts w:asciiTheme="minorHAnsi" w:eastAsiaTheme="minorEastAsia" w:hAnsiTheme="minorHAnsi"/>
              <w:noProof/>
              <w:lang w:eastAsia="it-IT"/>
            </w:rPr>
            <w:drawing>
              <wp:inline distT="0" distB="0" distL="0" distR="0" wp14:anchorId="0E87E7AF">
                <wp:extent cx="1554480" cy="42037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vAlign w:val="center"/>
        </w:tcPr>
        <w:p w:rsidR="00431AA2" w:rsidRPr="00051BB8" w:rsidRDefault="00137899" w:rsidP="00431AA2">
          <w:pPr>
            <w:jc w:val="center"/>
            <w:rPr>
              <w:rFonts w:asciiTheme="minorHAnsi" w:eastAsiaTheme="minorEastAsia" w:hAnsiTheme="minorHAnsi"/>
              <w:b/>
              <w:sz w:val="40"/>
              <w:szCs w:val="40"/>
            </w:rPr>
          </w:pPr>
          <w:r w:rsidRPr="00137899">
            <w:rPr>
              <w:b/>
              <w:color w:val="4472C4"/>
              <w:sz w:val="36"/>
              <w:szCs w:val="36"/>
            </w:rPr>
            <w:t>Contratto di Sicurezza</w:t>
          </w:r>
        </w:p>
      </w:tc>
      <w:tc>
        <w:tcPr>
          <w:tcW w:w="1596" w:type="dxa"/>
          <w:vAlign w:val="center"/>
        </w:tcPr>
        <w:p w:rsidR="00431AA2" w:rsidRPr="00051BB8" w:rsidRDefault="0008602B" w:rsidP="00322565">
          <w:pPr>
            <w:tabs>
              <w:tab w:val="center" w:pos="4819"/>
              <w:tab w:val="right" w:pos="9638"/>
            </w:tabs>
            <w:spacing w:before="0" w:after="0"/>
            <w:jc w:val="right"/>
            <w:rPr>
              <w:rFonts w:asciiTheme="minorHAnsi" w:eastAsiaTheme="minorEastAsia" w:hAnsiTheme="minorHAnsi"/>
              <w:szCs w:val="20"/>
            </w:rPr>
          </w:pPr>
          <w:r>
            <w:rPr>
              <w:rFonts w:asciiTheme="minorHAnsi" w:eastAsiaTheme="minorEastAsia" w:hAnsiTheme="minorHAnsi"/>
              <w:noProof/>
              <w:lang w:eastAsia="it-IT"/>
            </w:rPr>
            <w:drawing>
              <wp:inline distT="0" distB="0" distL="0" distR="0" wp14:anchorId="560D5794">
                <wp:extent cx="579120" cy="372110"/>
                <wp:effectExtent l="0" t="0" r="0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31AA2" w:rsidRDefault="00431A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204E"/>
    <w:multiLevelType w:val="multilevel"/>
    <w:tmpl w:val="90F0C904"/>
    <w:lvl w:ilvl="0">
      <w:start w:val="1"/>
      <w:numFmt w:val="decimal"/>
      <w:pStyle w:val="Titolo1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pStyle w:val="Titolo4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pStyle w:val="Titolo5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74AE01EE"/>
    <w:multiLevelType w:val="hybridMultilevel"/>
    <w:tmpl w:val="70AAA7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64797"/>
    <w:multiLevelType w:val="hybridMultilevel"/>
    <w:tmpl w:val="694CEE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0064A"/>
    <w:multiLevelType w:val="hybridMultilevel"/>
    <w:tmpl w:val="4678B4D4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2"/>
    <w:rsid w:val="00032252"/>
    <w:rsid w:val="0008602B"/>
    <w:rsid w:val="00137899"/>
    <w:rsid w:val="0014716F"/>
    <w:rsid w:val="00160B39"/>
    <w:rsid w:val="001E63A8"/>
    <w:rsid w:val="002207EB"/>
    <w:rsid w:val="00306C52"/>
    <w:rsid w:val="00311A8C"/>
    <w:rsid w:val="00322565"/>
    <w:rsid w:val="00373F44"/>
    <w:rsid w:val="00384830"/>
    <w:rsid w:val="00402D76"/>
    <w:rsid w:val="00431AA2"/>
    <w:rsid w:val="004D0F4F"/>
    <w:rsid w:val="004E7DDC"/>
    <w:rsid w:val="005D2D4B"/>
    <w:rsid w:val="005E5081"/>
    <w:rsid w:val="00792796"/>
    <w:rsid w:val="007C44CF"/>
    <w:rsid w:val="007E53C1"/>
    <w:rsid w:val="007F1174"/>
    <w:rsid w:val="00845638"/>
    <w:rsid w:val="008E4F63"/>
    <w:rsid w:val="00956295"/>
    <w:rsid w:val="009A46CE"/>
    <w:rsid w:val="00AA3099"/>
    <w:rsid w:val="00B62125"/>
    <w:rsid w:val="00B910C2"/>
    <w:rsid w:val="00BC1074"/>
    <w:rsid w:val="00C427C5"/>
    <w:rsid w:val="00D2472A"/>
    <w:rsid w:val="00ED69DF"/>
    <w:rsid w:val="00F857FE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D2E7CC3-BB3D-4F03-8B7A-A6D4640E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"/>
    <w:qFormat/>
    <w:rsid w:val="00032252"/>
    <w:pPr>
      <w:spacing w:before="40" w:after="40"/>
      <w:jc w:val="both"/>
    </w:pPr>
    <w:rPr>
      <w:rFonts w:ascii="Calibri" w:hAnsi="Calibri"/>
      <w:sz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137899"/>
    <w:pPr>
      <w:numPr>
        <w:numId w:val="8"/>
      </w:numPr>
      <w:spacing w:before="200" w:after="60"/>
      <w:ind w:left="584" w:hanging="357"/>
      <w:outlineLvl w:val="0"/>
    </w:pPr>
    <w:rPr>
      <w:rFonts w:eastAsia="Times New Roman"/>
      <w:b/>
      <w:caps/>
      <w:color w:val="2F5496"/>
      <w:sz w:val="24"/>
      <w:szCs w:val="24"/>
      <w:lang w:eastAsia="ar-SA"/>
    </w:rPr>
  </w:style>
  <w:style w:type="paragraph" w:styleId="Titolo2">
    <w:name w:val="heading 2"/>
    <w:basedOn w:val="Paragrafoelenco"/>
    <w:next w:val="Normale"/>
    <w:link w:val="Titolo2Carattere"/>
    <w:autoRedefine/>
    <w:uiPriority w:val="9"/>
    <w:unhideWhenUsed/>
    <w:qFormat/>
    <w:rsid w:val="00032252"/>
    <w:pPr>
      <w:numPr>
        <w:ilvl w:val="1"/>
        <w:numId w:val="8"/>
      </w:numPr>
      <w:spacing w:before="120" w:after="60"/>
      <w:outlineLvl w:val="1"/>
    </w:pPr>
    <w:rPr>
      <w:b/>
      <w:color w:val="2F5496"/>
      <w:sz w:val="24"/>
      <w:szCs w:val="24"/>
      <w:lang w:eastAsia="ar-SA"/>
    </w:rPr>
  </w:style>
  <w:style w:type="paragraph" w:styleId="Titolo3">
    <w:name w:val="heading 3"/>
    <w:basedOn w:val="Titolo2"/>
    <w:next w:val="Normale"/>
    <w:link w:val="Titolo3Carattere"/>
    <w:autoRedefine/>
    <w:uiPriority w:val="9"/>
    <w:unhideWhenUsed/>
    <w:qFormat/>
    <w:rsid w:val="00032252"/>
    <w:pPr>
      <w:numPr>
        <w:ilvl w:val="2"/>
        <w:numId w:val="5"/>
      </w:numPr>
      <w:outlineLvl w:val="2"/>
    </w:pPr>
    <w:rPr>
      <w:b w:val="0"/>
    </w:rPr>
  </w:style>
  <w:style w:type="paragraph" w:styleId="Titolo4">
    <w:name w:val="heading 4"/>
    <w:basedOn w:val="Titolo3"/>
    <w:next w:val="Normale"/>
    <w:link w:val="Titolo4Carattere"/>
    <w:autoRedefine/>
    <w:uiPriority w:val="9"/>
    <w:unhideWhenUsed/>
    <w:qFormat/>
    <w:rsid w:val="00032252"/>
    <w:pPr>
      <w:numPr>
        <w:ilvl w:val="3"/>
        <w:numId w:val="8"/>
      </w:numPr>
      <w:outlineLvl w:val="3"/>
    </w:pPr>
  </w:style>
  <w:style w:type="paragraph" w:styleId="Titolo5">
    <w:name w:val="heading 5"/>
    <w:basedOn w:val="Titolo3"/>
    <w:next w:val="Normale"/>
    <w:link w:val="Titolo5Carattere"/>
    <w:autoRedefine/>
    <w:uiPriority w:val="9"/>
    <w:unhideWhenUsed/>
    <w:qFormat/>
    <w:rsid w:val="00032252"/>
    <w:pPr>
      <w:numPr>
        <w:ilvl w:val="4"/>
        <w:numId w:val="8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7899"/>
    <w:rPr>
      <w:rFonts w:ascii="Calibri" w:eastAsia="Times New Roman" w:hAnsi="Calibri"/>
      <w:b/>
      <w:caps/>
      <w:color w:val="2F5496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2252"/>
    <w:rPr>
      <w:rFonts w:ascii="Calibri" w:hAnsi="Calibri"/>
      <w:b/>
      <w:color w:val="2F5496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8483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32252"/>
    <w:rPr>
      <w:rFonts w:ascii="Calibri" w:hAnsi="Calibri"/>
      <w:color w:val="2F5496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84830"/>
    <w:rPr>
      <w:b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84830"/>
    <w:rPr>
      <w:b/>
      <w:sz w:val="24"/>
      <w:szCs w:val="24"/>
      <w:lang w:eastAsia="ar-SA"/>
    </w:rPr>
  </w:style>
  <w:style w:type="paragraph" w:styleId="Sommario1">
    <w:name w:val="toc 1"/>
    <w:basedOn w:val="Normale"/>
    <w:next w:val="Normale"/>
    <w:autoRedefine/>
    <w:uiPriority w:val="39"/>
    <w:qFormat/>
    <w:rsid w:val="00311A8C"/>
    <w:pPr>
      <w:spacing w:before="240" w:after="120"/>
    </w:pPr>
    <w:rPr>
      <w:rFonts w:eastAsia="Times New Roman"/>
      <w:b/>
      <w:bCs/>
      <w:caps/>
      <w:color w:val="2F5496"/>
      <w:szCs w:val="22"/>
      <w:u w:val="single"/>
      <w:lang w:eastAsia="it-IT"/>
    </w:rPr>
  </w:style>
  <w:style w:type="paragraph" w:styleId="Sommario2">
    <w:name w:val="toc 2"/>
    <w:basedOn w:val="Normale"/>
    <w:next w:val="Normale"/>
    <w:autoRedefine/>
    <w:uiPriority w:val="39"/>
    <w:qFormat/>
    <w:rsid w:val="00311A8C"/>
    <w:pPr>
      <w:tabs>
        <w:tab w:val="left" w:pos="660"/>
        <w:tab w:val="right" w:leader="dot" w:pos="10195"/>
      </w:tabs>
      <w:ind w:firstLine="284"/>
    </w:pPr>
    <w:rPr>
      <w:rFonts w:eastAsia="Times New Roman"/>
      <w:bCs/>
      <w:color w:val="2F5496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qFormat/>
    <w:rsid w:val="00311A8C"/>
    <w:pPr>
      <w:spacing w:before="20" w:after="20"/>
      <w:ind w:firstLine="397"/>
    </w:pPr>
    <w:rPr>
      <w:rFonts w:eastAsia="Times New Roman"/>
      <w:szCs w:val="22"/>
      <w:lang w:eastAsia="it-IT"/>
    </w:rPr>
  </w:style>
  <w:style w:type="character" w:styleId="Enfasicorsivo">
    <w:name w:val="Emphasis"/>
    <w:aliases w:val="nota"/>
    <w:basedOn w:val="Carpredefinitoparagrafo"/>
    <w:uiPriority w:val="20"/>
    <w:qFormat/>
    <w:rsid w:val="00032252"/>
    <w:rPr>
      <w:rFonts w:ascii="Calibri" w:hAnsi="Calibri"/>
      <w:i/>
      <w:iCs/>
      <w:caps w:val="0"/>
      <w:smallCaps w:val="0"/>
      <w:strike w:val="0"/>
      <w:dstrike w:val="0"/>
      <w:vanish w:val="0"/>
      <w:sz w:val="18"/>
      <w:vertAlign w:val="baseline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11A8C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2F5496"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1A8C"/>
    <w:rPr>
      <w:rFonts w:asciiTheme="minorHAnsi" w:eastAsiaTheme="minorEastAsia" w:hAnsiTheme="minorHAnsi" w:cstheme="minorBidi"/>
      <w:b/>
      <w:color w:val="2F5496"/>
      <w:spacing w:val="15"/>
      <w:sz w:val="24"/>
      <w:szCs w:val="22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311A8C"/>
    <w:pPr>
      <w:keepNext/>
      <w:keepLines/>
      <w:numPr>
        <w:numId w:val="0"/>
      </w:numPr>
      <w:spacing w:before="120" w:after="120"/>
      <w:jc w:val="left"/>
      <w:outlineLvl w:val="9"/>
    </w:pPr>
    <w:rPr>
      <w:rFonts w:eastAsiaTheme="majorEastAsia" w:cstheme="majorBidi"/>
      <w:caps w:val="0"/>
      <w:smallCaps/>
      <w:color w:val="2E74B5" w:themeColor="accent1" w:themeShade="BF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1AA2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AA2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431AA2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AA2"/>
    <w:rPr>
      <w:rFonts w:ascii="Calibri" w:hAnsi="Calibri"/>
      <w:sz w:val="22"/>
    </w:rPr>
  </w:style>
  <w:style w:type="table" w:styleId="Grigliatabella">
    <w:name w:val="Table Grid"/>
    <w:basedOn w:val="Tabellanormale"/>
    <w:uiPriority w:val="39"/>
    <w:rsid w:val="00431AA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F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Giribone Sonia</dc:creator>
  <cp:lastModifiedBy>Toso Pier Paolo</cp:lastModifiedBy>
  <cp:revision>5</cp:revision>
  <dcterms:created xsi:type="dcterms:W3CDTF">2019-06-12T07:32:00Z</dcterms:created>
  <dcterms:modified xsi:type="dcterms:W3CDTF">2019-07-04T11:14:00Z</dcterms:modified>
</cp:coreProperties>
</file>