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BA9" w:rsidRDefault="001B27B0">
      <w:pPr>
        <w:spacing w:after="0"/>
        <w:ind w:left="-307"/>
        <w:jc w:val="both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3B4BA9" w:rsidRDefault="001B27B0">
      <w:pPr>
        <w:spacing w:after="0"/>
        <w:ind w:left="-307"/>
        <w:jc w:val="both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3B4BA9" w:rsidRDefault="001B27B0">
      <w:pPr>
        <w:spacing w:after="0"/>
        <w:ind w:left="-307"/>
        <w:jc w:val="both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3B4BA9" w:rsidRDefault="001B27B0">
      <w:pPr>
        <w:spacing w:after="0"/>
        <w:ind w:left="-30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BA9" w:rsidRDefault="001B27B0">
      <w:pPr>
        <w:spacing w:after="0"/>
        <w:ind w:left="-30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51" w:type="dxa"/>
        <w:tblInd w:w="-338" w:type="dxa"/>
        <w:tblCellMar>
          <w:top w:w="8" w:type="dxa"/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371"/>
        <w:gridCol w:w="2880"/>
        <w:gridCol w:w="4500"/>
      </w:tblGrid>
      <w:tr w:rsidR="001B27B0" w:rsidTr="004F6782">
        <w:trPr>
          <w:trHeight w:val="987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B0" w:rsidRDefault="001B27B0">
            <w:pPr>
              <w:ind w:left="102"/>
              <w:jc w:val="center"/>
            </w:pPr>
            <w:r>
              <w:rPr>
                <w:rFonts w:ascii="Comic Sans MS" w:eastAsia="Comic Sans MS" w:hAnsi="Comic Sans MS" w:cs="Comic Sans MS"/>
                <w:b/>
                <w:sz w:val="21"/>
              </w:rPr>
              <w:t xml:space="preserve"> </w:t>
            </w:r>
          </w:p>
          <w:p w:rsidR="001B27B0" w:rsidRDefault="001B27B0">
            <w:pPr>
              <w:ind w:left="102"/>
              <w:jc w:val="center"/>
            </w:pPr>
            <w:r>
              <w:rPr>
                <w:rFonts w:ascii="Comic Sans MS" w:eastAsia="Comic Sans MS" w:hAnsi="Comic Sans MS" w:cs="Comic Sans MS"/>
                <w:b/>
                <w:sz w:val="21"/>
              </w:rPr>
              <w:t xml:space="preserve"> </w:t>
            </w:r>
          </w:p>
        </w:tc>
        <w:tc>
          <w:tcPr>
            <w:tcW w:w="7380" w:type="dxa"/>
            <w:gridSpan w:val="2"/>
            <w:tcBorders>
              <w:top w:val="single" w:sz="2" w:space="0" w:color="000000"/>
              <w:left w:val="single" w:sz="6" w:space="0" w:color="000000"/>
              <w:right w:val="single" w:sz="2" w:space="0" w:color="000000"/>
            </w:tcBorders>
          </w:tcPr>
          <w:p w:rsidR="001B27B0" w:rsidRDefault="001B27B0">
            <w:pPr>
              <w:ind w:left="102"/>
              <w:jc w:val="center"/>
            </w:pPr>
            <w:r>
              <w:rPr>
                <w:rFonts w:ascii="Comic Sans MS" w:eastAsia="Comic Sans MS" w:hAnsi="Comic Sans MS" w:cs="Comic Sans MS"/>
                <w:b/>
                <w:sz w:val="21"/>
              </w:rPr>
              <w:t xml:space="preserve"> </w:t>
            </w:r>
          </w:p>
          <w:p w:rsidR="001B27B0" w:rsidRDefault="001B27B0" w:rsidP="004F6782">
            <w:pPr>
              <w:ind w:left="16"/>
              <w:jc w:val="center"/>
            </w:pPr>
            <w:r>
              <w:rPr>
                <w:rFonts w:ascii="Comic Sans MS" w:eastAsia="Comic Sans MS" w:hAnsi="Comic Sans MS" w:cs="Comic Sans MS"/>
                <w:b/>
                <w:sz w:val="21"/>
              </w:rPr>
              <w:t xml:space="preserve">Elenco metodi analitici per il controllo  delle emissioni in atmosfera </w:t>
            </w:r>
          </w:p>
        </w:tc>
      </w:tr>
      <w:tr w:rsidR="003B4BA9">
        <w:trPr>
          <w:trHeight w:val="295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3B4BA9" w:rsidRDefault="001B27B0">
            <w:pPr>
              <w:ind w:left="17"/>
              <w:jc w:val="center"/>
            </w:pPr>
            <w:r>
              <w:rPr>
                <w:rFonts w:ascii="Comic Sans MS" w:eastAsia="Comic Sans MS" w:hAnsi="Comic Sans MS" w:cs="Comic Sans MS"/>
                <w:b/>
                <w:sz w:val="21"/>
              </w:rPr>
              <w:t xml:space="preserve">Parametro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12"/>
              <w:jc w:val="center"/>
            </w:pPr>
            <w:r>
              <w:rPr>
                <w:rFonts w:ascii="Comic Sans MS" w:eastAsia="Comic Sans MS" w:hAnsi="Comic Sans MS" w:cs="Comic Sans MS"/>
                <w:b/>
                <w:sz w:val="21"/>
              </w:rPr>
              <w:t xml:space="preserve">Metodo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r>
              <w:rPr>
                <w:rFonts w:ascii="Comic Sans MS" w:eastAsia="Comic Sans MS" w:hAnsi="Comic Sans MS" w:cs="Comic Sans MS"/>
                <w:b/>
                <w:sz w:val="21"/>
              </w:rPr>
              <w:t xml:space="preserve">Note </w:t>
            </w:r>
          </w:p>
        </w:tc>
      </w:tr>
      <w:tr w:rsidR="003B4BA9">
        <w:trPr>
          <w:trHeight w:val="293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2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Velocità e portata </w:t>
            </w:r>
          </w:p>
        </w:tc>
        <w:tc>
          <w:tcPr>
            <w:tcW w:w="7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UNI EN 16911-UNI 10169:2001 </w:t>
            </w:r>
          </w:p>
        </w:tc>
      </w:tr>
      <w:tr w:rsidR="003B4BA9">
        <w:trPr>
          <w:trHeight w:val="293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2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vapore acqueo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UNI EN 14790:2006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99"/>
              <w:jc w:val="center"/>
            </w:pPr>
            <w:r>
              <w:rPr>
                <w:rFonts w:ascii="Comic Sans MS" w:eastAsia="Comic Sans MS" w:hAnsi="Comic Sans MS" w:cs="Comic Sans MS"/>
                <w:b/>
                <w:sz w:val="21"/>
              </w:rPr>
              <w:t xml:space="preserve"> </w:t>
            </w:r>
          </w:p>
        </w:tc>
      </w:tr>
      <w:tr w:rsidR="003B4BA9">
        <w:trPr>
          <w:trHeight w:val="295"/>
        </w:trPr>
        <w:tc>
          <w:tcPr>
            <w:tcW w:w="2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2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NOX </w:t>
            </w:r>
          </w:p>
          <w:p w:rsidR="003B4BA9" w:rsidRDefault="001B27B0">
            <w:pPr>
              <w:ind w:left="22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UNI 10878:2000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99"/>
              <w:jc w:val="center"/>
            </w:pPr>
            <w:r>
              <w:rPr>
                <w:rFonts w:ascii="Comic Sans MS" w:eastAsia="Comic Sans MS" w:hAnsi="Comic Sans MS" w:cs="Comic Sans MS"/>
                <w:b/>
                <w:sz w:val="21"/>
              </w:rPr>
              <w:t xml:space="preserve"> </w:t>
            </w:r>
          </w:p>
        </w:tc>
      </w:tr>
      <w:tr w:rsidR="003B4BA9">
        <w:trPr>
          <w:trHeight w:val="29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3B4BA9"/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UNI EN 14792:2006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99"/>
              <w:jc w:val="center"/>
            </w:pPr>
            <w:r>
              <w:rPr>
                <w:rFonts w:ascii="Comic Sans MS" w:eastAsia="Comic Sans MS" w:hAnsi="Comic Sans MS" w:cs="Comic Sans MS"/>
                <w:b/>
                <w:sz w:val="21"/>
              </w:rPr>
              <w:t xml:space="preserve"> </w:t>
            </w:r>
          </w:p>
        </w:tc>
      </w:tr>
      <w:tr w:rsidR="003B4BA9">
        <w:trPr>
          <w:trHeight w:val="295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2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CO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UNI EN 15058:2006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99"/>
              <w:jc w:val="center"/>
            </w:pPr>
            <w:r>
              <w:rPr>
                <w:rFonts w:ascii="Comic Sans MS" w:eastAsia="Comic Sans MS" w:hAnsi="Comic Sans MS" w:cs="Comic Sans MS"/>
                <w:b/>
                <w:sz w:val="21"/>
              </w:rPr>
              <w:t xml:space="preserve"> </w:t>
            </w:r>
          </w:p>
        </w:tc>
      </w:tr>
      <w:tr w:rsidR="003B4BA9">
        <w:trPr>
          <w:trHeight w:val="293"/>
        </w:trPr>
        <w:tc>
          <w:tcPr>
            <w:tcW w:w="2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2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SO2 </w:t>
            </w:r>
          </w:p>
          <w:p w:rsidR="003B4BA9" w:rsidRDefault="001B27B0">
            <w:pPr>
              <w:ind w:left="22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UNI 10393:2005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99"/>
              <w:jc w:val="center"/>
            </w:pPr>
            <w:r>
              <w:rPr>
                <w:rFonts w:ascii="Comic Sans MS" w:eastAsia="Comic Sans MS" w:hAnsi="Comic Sans MS" w:cs="Comic Sans MS"/>
                <w:b/>
                <w:sz w:val="21"/>
              </w:rPr>
              <w:t xml:space="preserve"> </w:t>
            </w:r>
          </w:p>
        </w:tc>
      </w:tr>
      <w:tr w:rsidR="003B4BA9">
        <w:trPr>
          <w:trHeight w:val="29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3B4BA9"/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UNI EN 14791:2006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99"/>
              <w:jc w:val="center"/>
            </w:pPr>
            <w:r>
              <w:rPr>
                <w:rFonts w:ascii="Comic Sans MS" w:eastAsia="Comic Sans MS" w:hAnsi="Comic Sans MS" w:cs="Comic Sans MS"/>
                <w:b/>
                <w:sz w:val="21"/>
              </w:rPr>
              <w:t xml:space="preserve"> </w:t>
            </w:r>
          </w:p>
        </w:tc>
      </w:tr>
      <w:tr w:rsidR="003B4BA9">
        <w:trPr>
          <w:trHeight w:val="295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2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O2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UNI EN 14789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99"/>
              <w:jc w:val="center"/>
            </w:pPr>
            <w:r>
              <w:rPr>
                <w:rFonts w:ascii="Comic Sans MS" w:eastAsia="Comic Sans MS" w:hAnsi="Comic Sans MS" w:cs="Comic Sans MS"/>
                <w:b/>
                <w:sz w:val="21"/>
              </w:rPr>
              <w:t xml:space="preserve"> </w:t>
            </w:r>
          </w:p>
        </w:tc>
      </w:tr>
      <w:tr w:rsidR="003B4BA9">
        <w:trPr>
          <w:trHeight w:val="293"/>
        </w:trPr>
        <w:tc>
          <w:tcPr>
            <w:tcW w:w="2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2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COT </w:t>
            </w:r>
          </w:p>
          <w:p w:rsidR="003B4BA9" w:rsidRDefault="001B27B0">
            <w:pPr>
              <w:ind w:left="22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UNI EN 12619:2002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99"/>
              <w:jc w:val="center"/>
            </w:pPr>
            <w:r>
              <w:rPr>
                <w:rFonts w:ascii="Comic Sans MS" w:eastAsia="Comic Sans MS" w:hAnsi="Comic Sans MS" w:cs="Comic Sans MS"/>
                <w:b/>
                <w:sz w:val="21"/>
              </w:rPr>
              <w:t xml:space="preserve"> </w:t>
            </w:r>
          </w:p>
        </w:tc>
      </w:tr>
      <w:tr w:rsidR="003B4BA9">
        <w:trPr>
          <w:trHeight w:val="29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3B4BA9"/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UNI EN 13526:2002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99"/>
              <w:jc w:val="center"/>
            </w:pPr>
            <w:r>
              <w:rPr>
                <w:rFonts w:ascii="Comic Sans MS" w:eastAsia="Comic Sans MS" w:hAnsi="Comic Sans MS" w:cs="Comic Sans MS"/>
                <w:b/>
                <w:sz w:val="21"/>
              </w:rPr>
              <w:t xml:space="preserve"> </w:t>
            </w:r>
          </w:p>
        </w:tc>
      </w:tr>
      <w:tr w:rsidR="003B4BA9">
        <w:trPr>
          <w:trHeight w:val="295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2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polveri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UNI EN 13284-1:2003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Per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conc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 &gt;50 mg/m3 ISPRA indica  ISO 9096 </w:t>
            </w:r>
          </w:p>
        </w:tc>
      </w:tr>
      <w:tr w:rsidR="003B4BA9">
        <w:trPr>
          <w:trHeight w:val="293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2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COV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UNI EN 13649:2002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jc w:val="right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3B4BA9">
        <w:trPr>
          <w:trHeight w:val="295"/>
        </w:trPr>
        <w:tc>
          <w:tcPr>
            <w:tcW w:w="2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2"/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</w:rPr>
              <w:t>HCl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  <w:p w:rsidR="003B4BA9" w:rsidRDefault="001B27B0">
            <w:pPr>
              <w:jc w:val="right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UNI EN 1911:2010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jc w:val="right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3B4BA9">
        <w:trPr>
          <w:trHeight w:val="5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3B4BA9"/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ISTISAN 98/2 (DM 25/08/2000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All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 2)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Non applicabile in presenza di cloro </w:t>
            </w:r>
          </w:p>
        </w:tc>
      </w:tr>
      <w:tr w:rsidR="003B4BA9">
        <w:trPr>
          <w:trHeight w:val="293"/>
        </w:trPr>
        <w:tc>
          <w:tcPr>
            <w:tcW w:w="2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2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HF </w:t>
            </w:r>
          </w:p>
          <w:p w:rsidR="003B4BA9" w:rsidRDefault="001B27B0">
            <w:pPr>
              <w:jc w:val="right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ISO 15713:2006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3B4BA9">
        <w:trPr>
          <w:trHeight w:val="2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3B4BA9"/>
        </w:tc>
        <w:tc>
          <w:tcPr>
            <w:tcW w:w="7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ISTISAN 98/2 (DM 25/08/2000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All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 2) </w:t>
            </w:r>
          </w:p>
        </w:tc>
      </w:tr>
      <w:tr w:rsidR="003B4BA9">
        <w:trPr>
          <w:trHeight w:val="571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2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Fluoruri gassosi e particellari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UNI 10787:1999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jc w:val="right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3B4BA9">
        <w:trPr>
          <w:trHeight w:val="310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2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Acidi inorganici </w:t>
            </w:r>
          </w:p>
        </w:tc>
        <w:tc>
          <w:tcPr>
            <w:tcW w:w="7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ISTISAN 98/2 (DM 25/08/2000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All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 2) - esteso </w:t>
            </w:r>
          </w:p>
        </w:tc>
      </w:tr>
      <w:tr w:rsidR="003B4BA9">
        <w:trPr>
          <w:trHeight w:val="571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2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Fosfati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ISTISAN 98/2 (DM </w:t>
            </w:r>
          </w:p>
          <w:p w:rsidR="003B4BA9" w:rsidRDefault="001B27B0">
            <w:pPr>
              <w:ind w:left="2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25/08/2000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All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 2) - esteso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Applicabile ai fosfati solubili in acqua </w:t>
            </w:r>
          </w:p>
        </w:tc>
      </w:tr>
      <w:tr w:rsidR="003B4BA9">
        <w:trPr>
          <w:trHeight w:val="295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2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Sostanze alcaline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NIOSH 7401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jc w:val="right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3B4BA9">
        <w:trPr>
          <w:trHeight w:val="571"/>
        </w:trPr>
        <w:tc>
          <w:tcPr>
            <w:tcW w:w="2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spacing w:after="271"/>
              <w:ind w:left="22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IPA </w:t>
            </w:r>
          </w:p>
          <w:p w:rsidR="003B4BA9" w:rsidRDefault="001B27B0">
            <w:pPr>
              <w:jc w:val="right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0"/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Unichim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 825:89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Indicato da ISPRA per naftalene, antracene e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fluorantene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3B4BA9">
        <w:trPr>
          <w:trHeight w:val="29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3B4BA9"/>
        </w:tc>
        <w:tc>
          <w:tcPr>
            <w:tcW w:w="7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ISTISAN 97/35 (DM 25/08/2000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All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 3) </w:t>
            </w:r>
          </w:p>
        </w:tc>
      </w:tr>
      <w:tr w:rsidR="003B4BA9">
        <w:trPr>
          <w:trHeight w:val="852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2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Metalli (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</w:rPr>
              <w:t>As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</w:rPr>
              <w:t>Cd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, Cr, </w:t>
            </w:r>
          </w:p>
          <w:p w:rsidR="003B4BA9" w:rsidRDefault="001B27B0">
            <w:pPr>
              <w:ind w:left="22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Co, Cu, Mn, Ni, Pb, </w:t>
            </w:r>
          </w:p>
          <w:p w:rsidR="003B4BA9" w:rsidRDefault="001B27B0">
            <w:pPr>
              <w:ind w:left="22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Sb,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</w:rPr>
              <w:t>Tl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, V)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UNI EN 14385:2004 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Applicabile anche a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Ba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, Be, Se, Ag, Zn, fatto salvo quanto indicato in autorizzazione </w:t>
            </w:r>
          </w:p>
        </w:tc>
      </w:tr>
      <w:tr w:rsidR="003B4BA9">
        <w:trPr>
          <w:trHeight w:val="1409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2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Metalli (Sn)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UNI EN 14385:2004 esteso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NOTA: nel caso di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interconfronto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 con un laboratorio di parte, è necessario che il laboratorio si senta con il lab. Del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Dip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. SV per definire nel dettaglio le procedure analitiche, in particolare per la digestione del campione. </w:t>
            </w:r>
          </w:p>
        </w:tc>
      </w:tr>
      <w:tr w:rsidR="003B4BA9">
        <w:trPr>
          <w:trHeight w:val="293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2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Hg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UNI 13211:2003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0"/>
            </w:pPr>
            <w:r>
              <w:rPr>
                <w:rFonts w:ascii="Comic Sans MS" w:eastAsia="Comic Sans MS" w:hAnsi="Comic Sans MS" w:cs="Comic Sans MS"/>
                <w:color w:val="0000D4"/>
                <w:sz w:val="20"/>
              </w:rPr>
              <w:t xml:space="preserve"> </w:t>
            </w:r>
          </w:p>
        </w:tc>
      </w:tr>
      <w:tr w:rsidR="003B4BA9">
        <w:trPr>
          <w:trHeight w:val="574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2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Cromo esavalente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EPA 306:2000 + DET. ICPMS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3B4BA9">
        <w:trPr>
          <w:trHeight w:val="293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2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lastRenderedPageBreak/>
              <w:t xml:space="preserve">NH3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CTM 027/97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3B4BA9">
        <w:trPr>
          <w:trHeight w:val="310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2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Nebbie Oleose </w:t>
            </w:r>
          </w:p>
        </w:tc>
        <w:tc>
          <w:tcPr>
            <w:tcW w:w="7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UNI EN 13284-1 + UNICHIM 759 </w:t>
            </w:r>
          </w:p>
        </w:tc>
      </w:tr>
      <w:tr w:rsidR="003B4BA9">
        <w:trPr>
          <w:trHeight w:val="293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2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H2S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UNICHIM 634:84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3B4BA9" w:rsidTr="006D6B6F">
        <w:trPr>
          <w:trHeight w:val="292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 w:rsidP="006D6B6F">
            <w:pPr>
              <w:spacing w:after="52"/>
              <w:ind w:left="2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Formaldeide - Aldeidi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6D6B6F">
            <w:r>
              <w:t>UNI CEN TS 17638:21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spacing w:after="52"/>
              <w:jc w:val="right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B4BA9" w:rsidRDefault="001B27B0">
            <w:pPr>
              <w:jc w:val="right"/>
            </w:pP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3B4BA9">
        <w:trPr>
          <w:trHeight w:val="293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Fenoli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r>
              <w:rPr>
                <w:rFonts w:ascii="Comic Sans MS" w:eastAsia="Comic Sans MS" w:hAnsi="Comic Sans MS" w:cs="Comic Sans MS"/>
                <w:sz w:val="20"/>
              </w:rPr>
              <w:t xml:space="preserve">NIOSH 2546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jc w:val="right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3B4BA9">
        <w:trPr>
          <w:trHeight w:val="295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Ammine Aromatiche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r>
              <w:rPr>
                <w:rFonts w:ascii="Comic Sans MS" w:eastAsia="Comic Sans MS" w:hAnsi="Comic Sans MS" w:cs="Comic Sans MS"/>
                <w:sz w:val="20"/>
              </w:rPr>
              <w:t xml:space="preserve">NIOSH 2002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jc w:val="right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3B4BA9">
        <w:trPr>
          <w:trHeight w:val="293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Ammine Alifatiche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r>
              <w:rPr>
                <w:rFonts w:ascii="Comic Sans MS" w:eastAsia="Comic Sans MS" w:hAnsi="Comic Sans MS" w:cs="Comic Sans MS"/>
                <w:sz w:val="20"/>
              </w:rPr>
              <w:t xml:space="preserve">NIOSH 2010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jc w:val="right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3B4BA9">
        <w:trPr>
          <w:trHeight w:val="1130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Cloro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r>
              <w:rPr>
                <w:rFonts w:ascii="Comic Sans MS" w:eastAsia="Comic Sans MS" w:hAnsi="Comic Sans MS" w:cs="Comic Sans MS"/>
                <w:sz w:val="20"/>
              </w:rPr>
              <w:t xml:space="preserve">EPA 26 - 26A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r>
              <w:rPr>
                <w:rFonts w:ascii="Comic Sans MS" w:eastAsia="Comic Sans MS" w:hAnsi="Comic Sans MS" w:cs="Comic Sans MS"/>
                <w:sz w:val="20"/>
              </w:rPr>
              <w:t xml:space="preserve">E' raccomandato l'uso di EPA 26A (campionamento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isocinetico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)  quando sono presenti gocce d'acqua (ad es. dopo uno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srcubber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) </w:t>
            </w:r>
          </w:p>
        </w:tc>
      </w:tr>
      <w:tr w:rsidR="003B4BA9">
        <w:trPr>
          <w:trHeight w:val="1130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Bromo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r>
              <w:rPr>
                <w:rFonts w:ascii="Comic Sans MS" w:eastAsia="Comic Sans MS" w:hAnsi="Comic Sans MS" w:cs="Comic Sans MS"/>
                <w:sz w:val="20"/>
              </w:rPr>
              <w:t xml:space="preserve">EPA 26 - 26A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r>
              <w:rPr>
                <w:rFonts w:ascii="Comic Sans MS" w:eastAsia="Comic Sans MS" w:hAnsi="Comic Sans MS" w:cs="Comic Sans MS"/>
                <w:sz w:val="20"/>
              </w:rPr>
              <w:t xml:space="preserve">E' raccomandato l'uso di EPA 26A (campionamento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isocinetico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)  quando sono presenti gocce d'acqua (ad es. dopo uno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srcubber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);  </w:t>
            </w:r>
          </w:p>
        </w:tc>
      </w:tr>
      <w:tr w:rsidR="003B4BA9">
        <w:trPr>
          <w:trHeight w:val="293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ind w:left="2"/>
              <w:jc w:val="both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Silice libera cristallina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 w:rsidP="001B27B0">
            <w:r>
              <w:rPr>
                <w:shd w:val="clear" w:color="auto" w:fill="FFFFFF"/>
              </w:rPr>
              <w:t>UNI 11768 EC1 del 08/10/2020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BA9" w:rsidRDefault="001B27B0">
            <w:pPr>
              <w:jc w:val="right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</w:tbl>
    <w:p w:rsidR="003B4BA9" w:rsidRDefault="001B27B0">
      <w:pPr>
        <w:spacing w:after="0"/>
        <w:ind w:left="-30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BA9" w:rsidRDefault="001B27B0">
      <w:pPr>
        <w:spacing w:after="0"/>
        <w:ind w:left="-30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BA9" w:rsidRDefault="001B27B0">
      <w:pPr>
        <w:spacing w:after="0"/>
        <w:ind w:left="-30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B4BA9">
      <w:pgSz w:w="11900" w:h="16840"/>
      <w:pgMar w:top="1423" w:right="1440" w:bottom="12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A9"/>
    <w:rsid w:val="00035360"/>
    <w:rsid w:val="001B27B0"/>
    <w:rsid w:val="003B4BA9"/>
    <w:rsid w:val="006D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F6B7"/>
  <w15:docId w15:val="{E44FBA61-6A58-4A3C-A18C-1DEE1F53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Metodi_sito_ARPAL</vt:lpstr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Metodi_sito_ARPAL</dc:title>
  <dc:subject/>
  <dc:creator>lucia.bisio</dc:creator>
  <cp:keywords/>
  <cp:lastModifiedBy>Romanelli Andrea</cp:lastModifiedBy>
  <cp:revision>3</cp:revision>
  <dcterms:created xsi:type="dcterms:W3CDTF">2022-06-01T09:47:00Z</dcterms:created>
  <dcterms:modified xsi:type="dcterms:W3CDTF">2022-06-01T09:48:00Z</dcterms:modified>
</cp:coreProperties>
</file>